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41FC428B"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w:t>
      </w:r>
      <w:r w:rsidR="001A041E">
        <w:rPr>
          <w:sz w:val="22"/>
          <w:szCs w:val="22"/>
        </w:rPr>
        <w:t>ese</w:t>
      </w:r>
      <w:r>
        <w:rPr>
          <w:sz w:val="22"/>
          <w:szCs w:val="22"/>
        </w:rPr>
        <w:t xml:space="preserv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 xml:space="preserve">OFA Collaboration with the </w:t>
      </w:r>
      <w:proofErr w:type="gramStart"/>
      <w:r>
        <w:rPr>
          <w:b/>
          <w:sz w:val="22"/>
          <w:szCs w:val="22"/>
        </w:rPr>
        <w:t>Open Source</w:t>
      </w:r>
      <w:proofErr w:type="gramEnd"/>
      <w:r>
        <w:rPr>
          <w:b/>
          <w:sz w:val="22"/>
          <w:szCs w:val="22"/>
        </w:rPr>
        <w:t xml:space="preserv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199E8F7" w:rsidR="00151705" w:rsidRPr="007B28F3" w:rsidRDefault="007254D0" w:rsidP="007B28F3">
      <w:pPr>
        <w:pStyle w:val="ListParagraph"/>
        <w:numPr>
          <w:ilvl w:val="1"/>
          <w:numId w:val="2"/>
        </w:numPr>
        <w:spacing w:after="200" w:line="276" w:lineRule="auto"/>
      </w:pPr>
      <w:r>
        <w:rPr>
          <w:bCs/>
          <w:sz w:val="22"/>
          <w:szCs w:val="22"/>
        </w:rPr>
        <w:t>Projects maintained by OFA</w:t>
      </w:r>
    </w:p>
    <w:p w14:paraId="388B3CF3" w14:textId="7514756C" w:rsidR="00D82E7D" w:rsidRPr="007B28F3" w:rsidRDefault="00D82E7D" w:rsidP="007B28F3">
      <w:pPr>
        <w:pStyle w:val="ListParagraph"/>
        <w:numPr>
          <w:ilvl w:val="0"/>
          <w:numId w:val="2"/>
        </w:numPr>
        <w:spacing w:after="200" w:line="276" w:lineRule="auto"/>
        <w:rPr>
          <w:b/>
          <w:bCs/>
          <w:sz w:val="22"/>
          <w:szCs w:val="22"/>
        </w:rPr>
      </w:pPr>
      <w:r w:rsidRPr="007B28F3">
        <w:rPr>
          <w:b/>
          <w:sz w:val="22"/>
          <w:szCs w:val="22"/>
        </w:rPr>
        <w:t>OFA</w:t>
      </w:r>
      <w:r w:rsidRPr="007B28F3">
        <w:rPr>
          <w:b/>
          <w:bCs/>
          <w:sz w:val="22"/>
          <w:szCs w:val="22"/>
        </w:rPr>
        <w:t xml:space="preserve"> Authored Work Products</w:t>
      </w:r>
    </w:p>
    <w:p w14:paraId="5C280C34" w14:textId="3DDD14F8" w:rsidR="00151705" w:rsidRPr="007B28F3" w:rsidRDefault="007254D0" w:rsidP="00B466A3">
      <w:pPr>
        <w:pStyle w:val="ListParagraph"/>
        <w:numPr>
          <w:ilvl w:val="1"/>
          <w:numId w:val="2"/>
        </w:numPr>
        <w:spacing w:after="200" w:line="276" w:lineRule="auto"/>
        <w:rPr>
          <w:bCs/>
          <w:sz w:val="22"/>
          <w:szCs w:val="22"/>
        </w:rPr>
      </w:pPr>
      <w:r w:rsidRPr="00B466A3">
        <w:rPr>
          <w:bCs/>
          <w:sz w:val="22"/>
          <w:szCs w:val="22"/>
        </w:rPr>
        <w:t>Marketing materials</w:t>
      </w:r>
    </w:p>
    <w:p w14:paraId="64675F6B" w14:textId="77777777" w:rsidR="00151705" w:rsidRPr="007B28F3" w:rsidRDefault="007254D0" w:rsidP="00B466A3">
      <w:pPr>
        <w:pStyle w:val="ListParagraph"/>
        <w:numPr>
          <w:ilvl w:val="1"/>
          <w:numId w:val="2"/>
        </w:numPr>
        <w:spacing w:after="200" w:line="276" w:lineRule="auto"/>
        <w:rPr>
          <w:bCs/>
          <w:sz w:val="22"/>
          <w:szCs w:val="22"/>
        </w:rPr>
      </w:pPr>
      <w:r w:rsidRPr="007B28F3">
        <w:rPr>
          <w:bCs/>
          <w:sz w:val="22"/>
          <w:szCs w:val="22"/>
        </w:rPr>
        <w:t>Training materials</w:t>
      </w:r>
    </w:p>
    <w:p w14:paraId="7017DFE1" w14:textId="409D0E9F" w:rsidR="00D82E7D" w:rsidRPr="007B28F3" w:rsidRDefault="007254D0" w:rsidP="007B28F3">
      <w:pPr>
        <w:pStyle w:val="ListParagraph"/>
        <w:numPr>
          <w:ilvl w:val="1"/>
          <w:numId w:val="2"/>
        </w:numPr>
        <w:spacing w:after="200" w:line="276" w:lineRule="auto"/>
        <w:rPr>
          <w:bCs/>
          <w:sz w:val="22"/>
          <w:szCs w:val="22"/>
        </w:rPr>
      </w:pPr>
      <w:r w:rsidRPr="007B28F3">
        <w:rPr>
          <w:bCs/>
          <w:sz w:val="22"/>
          <w:szCs w:val="22"/>
        </w:rPr>
        <w:t>Specifications</w:t>
      </w:r>
    </w:p>
    <w:p w14:paraId="2A8B33CC" w14:textId="1A943DA2" w:rsidR="001A041E" w:rsidRDefault="001A041E" w:rsidP="006812E6">
      <w:pPr>
        <w:pStyle w:val="ListParagraph"/>
      </w:pPr>
    </w:p>
    <w:p w14:paraId="440D28A6" w14:textId="77777777" w:rsidR="00D82E7D" w:rsidRPr="00B466A3" w:rsidRDefault="00D82E7D" w:rsidP="007B28F3">
      <w:pPr>
        <w:pStyle w:val="ListParagraph"/>
      </w:pPr>
    </w:p>
    <w:p w14:paraId="4AABED2B" w14:textId="11153C1E" w:rsidR="00151705" w:rsidRDefault="007254D0" w:rsidP="00044045">
      <w:pPr>
        <w:spacing w:after="200" w:line="276" w:lineRule="auto"/>
      </w:pPr>
      <w:r>
        <w:rPr>
          <w:sz w:val="22"/>
          <w:szCs w:val="22"/>
        </w:rPr>
        <w:t xml:space="preserve">Consistent with the categorizations made above and in accordance with the Bylaws of </w:t>
      </w:r>
      <w:proofErr w:type="spellStart"/>
      <w:r>
        <w:rPr>
          <w:sz w:val="22"/>
          <w:szCs w:val="22"/>
        </w:rPr>
        <w:t>OpenFabrics</w:t>
      </w:r>
      <w:proofErr w:type="spellEnd"/>
      <w:r>
        <w:rPr>
          <w:sz w:val="22"/>
          <w:szCs w:val="22"/>
        </w:rPr>
        <w:t xml:space="preserve"> Inc., dba Open Fabrics Alliance (“OFA”), all members of OFA are subject to these terms. </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76B0063D" w:rsidR="00513366" w:rsidRDefault="007254D0" w:rsidP="002E431F">
      <w:pPr>
        <w:pStyle w:val="ListParagraph"/>
        <w:numPr>
          <w:ilvl w:val="1"/>
          <w:numId w:val="1"/>
        </w:numPr>
        <w:spacing w:line="276" w:lineRule="auto"/>
        <w:rPr>
          <w:b/>
        </w:rPr>
      </w:pPr>
      <w:r>
        <w:rPr>
          <w:bCs/>
          <w:sz w:val="22"/>
          <w:szCs w:val="22"/>
        </w:rPr>
        <w:t>M</w:t>
      </w:r>
      <w:r w:rsidR="00513366">
        <w:rPr>
          <w:bCs/>
        </w:rPr>
        <w:t xml:space="preserve">embers </w:t>
      </w:r>
      <w:r w:rsidR="001E1A77">
        <w:rPr>
          <w:bCs/>
        </w:rPr>
        <w:t>may</w:t>
      </w:r>
      <w:r w:rsidR="00513366">
        <w:rPr>
          <w:bCs/>
        </w:rPr>
        <w:t xml:space="preserve">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0" w:name="move38546129"/>
      <w:bookmarkEnd w:id="0"/>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 xml:space="preserve">OFA Collaboration with </w:t>
      </w:r>
      <w:proofErr w:type="gramStart"/>
      <w:r>
        <w:rPr>
          <w:b/>
          <w:sz w:val="22"/>
          <w:szCs w:val="22"/>
        </w:rPr>
        <w:t>Open</w:t>
      </w:r>
      <w:r w:rsidRPr="00044045">
        <w:rPr>
          <w:b/>
          <w:sz w:val="22"/>
          <w:szCs w:val="22"/>
        </w:rPr>
        <w:t xml:space="preserve"> Source</w:t>
      </w:r>
      <w:proofErr w:type="gramEnd"/>
      <w:r w:rsidRPr="00044045">
        <w:rPr>
          <w:b/>
          <w:sz w:val="22"/>
          <w:szCs w:val="22"/>
        </w:rPr>
        <w:t xml:space="preserve"> Software Projects</w:t>
      </w:r>
    </w:p>
    <w:p w14:paraId="561057CB" w14:textId="6BB48735" w:rsidR="00151705" w:rsidRDefault="007254D0" w:rsidP="00044045">
      <w:pPr>
        <w:pStyle w:val="ListParagraph"/>
        <w:numPr>
          <w:ilvl w:val="1"/>
          <w:numId w:val="1"/>
        </w:numPr>
        <w:spacing w:after="200" w:line="276" w:lineRule="auto"/>
      </w:pPr>
      <w:r>
        <w:rPr>
          <w:b/>
          <w:sz w:val="22"/>
          <w:szCs w:val="22"/>
        </w:rPr>
        <w:t xml:space="preserve">Third-Party </w:t>
      </w:r>
      <w:proofErr w:type="gramStart"/>
      <w:r>
        <w:rPr>
          <w:b/>
          <w:sz w:val="22"/>
          <w:szCs w:val="22"/>
        </w:rPr>
        <w:t>Open Source</w:t>
      </w:r>
      <w:proofErr w:type="gramEnd"/>
      <w:r>
        <w:rPr>
          <w:b/>
          <w:sz w:val="22"/>
          <w:szCs w:val="22"/>
        </w:rPr>
        <w:t xml:space="preserve"> Software Projects:  </w:t>
      </w:r>
      <w:r>
        <w:rPr>
          <w:sz w:val="22"/>
          <w:szCs w:val="22"/>
        </w:rPr>
        <w:t xml:space="preserve">The OFA </w:t>
      </w:r>
      <w:r w:rsidR="00612F3B">
        <w:rPr>
          <w:sz w:val="22"/>
          <w:szCs w:val="22"/>
        </w:rPr>
        <w:t xml:space="preserve">is not an interested party when </w:t>
      </w:r>
      <w:r>
        <w:rPr>
          <w:sz w:val="22"/>
          <w:szCs w:val="22"/>
        </w:rPr>
        <w:t>any open source contributor</w:t>
      </w:r>
      <w:r w:rsidR="001E1A77">
        <w:rPr>
          <w:sz w:val="22"/>
          <w:szCs w:val="22"/>
        </w:rPr>
        <w:t>, including members of the OFA acting on their own</w:t>
      </w:r>
      <w:r>
        <w:rPr>
          <w:sz w:val="22"/>
          <w:szCs w:val="22"/>
        </w:rPr>
        <w:t xml:space="preserve">, whether at an OFA event or not, </w:t>
      </w:r>
      <w:r w:rsidR="00612F3B">
        <w:rPr>
          <w:sz w:val="22"/>
          <w:szCs w:val="22"/>
        </w:rPr>
        <w:t>contribute software to any</w:t>
      </w:r>
      <w:r>
        <w:rPr>
          <w:sz w:val="22"/>
          <w:szCs w:val="22"/>
        </w:rPr>
        <w:t xml:space="preserve"> third-party project.  Any contributions </w:t>
      </w:r>
      <w:r w:rsidR="001E1A77">
        <w:rPr>
          <w:sz w:val="22"/>
          <w:szCs w:val="22"/>
        </w:rPr>
        <w:t xml:space="preserve">made by employees, contractors, or other agents of the OFA </w:t>
      </w:r>
      <w:r>
        <w:rPr>
          <w:sz w:val="22"/>
          <w:szCs w:val="22"/>
        </w:rPr>
        <w:t xml:space="preserve">to the third-party project will be submitted according to the license terms of the third-party project. </w:t>
      </w:r>
    </w:p>
    <w:p w14:paraId="64C56F94" w14:textId="62A395F1" w:rsidR="001D3D34" w:rsidRPr="003A3A12" w:rsidRDefault="007254D0" w:rsidP="001D3D34">
      <w:pPr>
        <w:pStyle w:val="ListParagraph"/>
        <w:numPr>
          <w:ilvl w:val="1"/>
          <w:numId w:val="1"/>
        </w:numPr>
        <w:spacing w:after="200" w:line="276" w:lineRule="auto"/>
      </w:pPr>
      <w:r>
        <w:rPr>
          <w:b/>
          <w:bCs/>
          <w:sz w:val="22"/>
          <w:szCs w:val="22"/>
        </w:rPr>
        <w:t>OFA Initiated/Maintained Software Projects:</w:t>
      </w:r>
      <w:r>
        <w:rPr>
          <w:sz w:val="22"/>
          <w:szCs w:val="22"/>
        </w:rPr>
        <w:t xml:space="preserve">  </w:t>
      </w:r>
      <w:r w:rsidR="001D3D34">
        <w:rPr>
          <w:bCs/>
          <w:sz w:val="22"/>
          <w:szCs w:val="22"/>
        </w:rPr>
        <w:t>The OFA may author</w:t>
      </w:r>
      <w:r w:rsidR="006B46FF">
        <w:rPr>
          <w:bCs/>
          <w:sz w:val="22"/>
          <w:szCs w:val="22"/>
        </w:rPr>
        <w:t xml:space="preserve"> or create</w:t>
      </w:r>
      <w:r w:rsidR="001E1A77">
        <w:rPr>
          <w:bCs/>
          <w:sz w:val="22"/>
          <w:szCs w:val="22"/>
        </w:rPr>
        <w:t xml:space="preserve"> </w:t>
      </w:r>
      <w:r w:rsidR="001D3D34">
        <w:rPr>
          <w:bCs/>
          <w:sz w:val="22"/>
          <w:szCs w:val="22"/>
        </w:rPr>
        <w:t xml:space="preserve">upstream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lastRenderedPageBreak/>
        <w:t xml:space="preserve">For code repositories, select an appropriate OSI approved license </w:t>
      </w:r>
      <w:r>
        <w:rPr>
          <w:bCs/>
          <w:sz w:val="22"/>
          <w:szCs w:val="22"/>
        </w:rPr>
        <w:t>(</w:t>
      </w:r>
      <w:hyperlink r:id="rId9">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Select an initial maintainer(s) for the project – The maintainer is responsible for ensuring that all contributions to the project meet</w:t>
      </w:r>
      <w:r w:rsidR="00C6074B">
        <w:rPr>
          <w:bCs/>
          <w:sz w:val="22"/>
          <w:szCs w:val="22"/>
        </w:rPr>
        <w:t>s</w:t>
      </w:r>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46167657" w:rsidR="001D3D34" w:rsidRDefault="00514145" w:rsidP="004B153D">
      <w:pPr>
        <w:spacing w:after="200" w:line="276" w:lineRule="auto"/>
        <w:rPr>
          <w:bCs/>
          <w:sz w:val="22"/>
          <w:szCs w:val="22"/>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27A2B16D" w14:textId="3AA26F85" w:rsidR="009516A2" w:rsidRPr="007B28F3" w:rsidRDefault="009516A2" w:rsidP="00044045">
      <w:pPr>
        <w:pStyle w:val="ListParagraph"/>
        <w:numPr>
          <w:ilvl w:val="1"/>
          <w:numId w:val="1"/>
        </w:numPr>
        <w:spacing w:after="200" w:line="276" w:lineRule="auto"/>
      </w:pPr>
      <w:r>
        <w:rPr>
          <w:b/>
          <w:sz w:val="22"/>
          <w:szCs w:val="22"/>
        </w:rPr>
        <w:t xml:space="preserve">Common </w:t>
      </w:r>
      <w:r w:rsidR="00B466A3">
        <w:rPr>
          <w:b/>
          <w:sz w:val="22"/>
          <w:szCs w:val="22"/>
        </w:rPr>
        <w:t>Policies</w:t>
      </w:r>
    </w:p>
    <w:p w14:paraId="4635F4ED" w14:textId="03FAAE24" w:rsidR="00151705" w:rsidRDefault="007254D0" w:rsidP="007B28F3">
      <w:pPr>
        <w:pStyle w:val="ListParagraph"/>
        <w:numPr>
          <w:ilvl w:val="2"/>
          <w:numId w:val="1"/>
        </w:numPr>
        <w:spacing w:after="200" w:line="276" w:lineRule="auto"/>
      </w:pPr>
      <w:r>
        <w:rPr>
          <w:b/>
          <w:sz w:val="22"/>
          <w:szCs w:val="22"/>
        </w:rPr>
        <w:t>Contributions.</w:t>
      </w:r>
      <w:r>
        <w:rPr>
          <w:sz w:val="22"/>
          <w:szCs w:val="22"/>
        </w:rPr>
        <w:t xml:space="preserve"> Any</w:t>
      </w:r>
      <w:r w:rsidR="0050340F">
        <w:rPr>
          <w:sz w:val="22"/>
          <w:szCs w:val="22"/>
        </w:rPr>
        <w:t xml:space="preserve"> </w:t>
      </w:r>
      <w:r w:rsidR="009516A2">
        <w:rPr>
          <w:sz w:val="22"/>
          <w:szCs w:val="22"/>
        </w:rPr>
        <w:t>communication intentionally</w:t>
      </w:r>
      <w:r>
        <w:rPr>
          <w:sz w:val="22"/>
          <w:szCs w:val="22"/>
        </w:rPr>
        <w:t xml:space="preserve"> provided for the purpose of advancing an OFA work product will be a “Contribution.” The entity (or individual, in a case where an individual is acting in an individual capacity) making the Contribution is the “Contributor.” </w:t>
      </w:r>
      <w:r w:rsidR="009516A2">
        <w:rPr>
          <w:sz w:val="22"/>
          <w:szCs w:val="22"/>
        </w:rPr>
        <w:t>General contributions that have no</w:t>
      </w:r>
      <w:r w:rsidR="00B360FC">
        <w:rPr>
          <w:sz w:val="22"/>
          <w:szCs w:val="22"/>
        </w:rPr>
        <w:t xml:space="preserve"> specific</w:t>
      </w:r>
      <w:r w:rsidR="009516A2">
        <w:rPr>
          <w:sz w:val="22"/>
          <w:szCs w:val="22"/>
        </w:rPr>
        <w:t xml:space="preserve"> IP value can be made verbally during discussions and meetings.  All contributions involving IP protected material, such as material covered under patent</w:t>
      </w:r>
      <w:r w:rsidR="00B360FC">
        <w:rPr>
          <w:sz w:val="22"/>
          <w:szCs w:val="22"/>
        </w:rPr>
        <w:t xml:space="preserve"> or copyright,</w:t>
      </w:r>
      <w:r w:rsidR="009516A2">
        <w:rPr>
          <w:sz w:val="22"/>
          <w:szCs w:val="22"/>
        </w:rPr>
        <w:t xml:space="preserve"> or confidential material</w:t>
      </w:r>
      <w:r w:rsidR="00B466A3">
        <w:rPr>
          <w:sz w:val="22"/>
          <w:szCs w:val="22"/>
        </w:rPr>
        <w:t>,</w:t>
      </w:r>
      <w:r w:rsidR="009516A2">
        <w:rPr>
          <w:sz w:val="22"/>
          <w:szCs w:val="22"/>
        </w:rPr>
        <w:t xml:space="preserve"> must be made in writing</w:t>
      </w:r>
      <w:r w:rsidR="00B466A3">
        <w:rPr>
          <w:sz w:val="22"/>
          <w:szCs w:val="22"/>
        </w:rPr>
        <w:t>.</w:t>
      </w:r>
    </w:p>
    <w:p w14:paraId="50A50F9F" w14:textId="7A4736BA" w:rsidR="00E4386B" w:rsidRDefault="007254D0" w:rsidP="006812E6">
      <w:pPr>
        <w:pStyle w:val="ListParagraph"/>
        <w:numPr>
          <w:ilvl w:val="2"/>
          <w:numId w:val="1"/>
        </w:numPr>
        <w:spacing w:after="200" w:line="276" w:lineRule="auto"/>
        <w:rPr>
          <w:sz w:val="22"/>
          <w:szCs w:val="22"/>
        </w:rPr>
      </w:pPr>
      <w:r>
        <w:rPr>
          <w:b/>
          <w:sz w:val="22"/>
          <w:szCs w:val="22"/>
        </w:rPr>
        <w:lastRenderedPageBreak/>
        <w:t>Attribution.</w:t>
      </w:r>
      <w:r>
        <w:rPr>
          <w:sz w:val="22"/>
          <w:szCs w:val="22"/>
        </w:rPr>
        <w:t xml:space="preserve"> OFA will use reasonable efforts to abide by industry norms and to honor requests related to individual attribution. </w:t>
      </w:r>
      <w:r w:rsidR="00E7248C">
        <w:rPr>
          <w:sz w:val="22"/>
          <w:szCs w:val="22"/>
        </w:rPr>
        <w:t xml:space="preserve">However, the </w:t>
      </w:r>
      <w:r>
        <w:rPr>
          <w:sz w:val="22"/>
          <w:szCs w:val="22"/>
        </w:rPr>
        <w:t>OFA reserves the right to attribute collaborative work to just “</w:t>
      </w:r>
      <w:proofErr w:type="spellStart"/>
      <w:r>
        <w:rPr>
          <w:sz w:val="22"/>
          <w:szCs w:val="22"/>
        </w:rPr>
        <w:t>OpenFabrics</w:t>
      </w:r>
      <w:proofErr w:type="spellEnd"/>
      <w:r>
        <w:rPr>
          <w:sz w:val="22"/>
          <w:szCs w:val="22"/>
        </w:rPr>
        <w:t xml:space="preserve"> Alliance</w:t>
      </w:r>
      <w:r w:rsidR="00E7248C">
        <w:rPr>
          <w:sz w:val="22"/>
          <w:szCs w:val="22"/>
        </w:rPr>
        <w:t>.</w:t>
      </w:r>
      <w:r>
        <w:rPr>
          <w:sz w:val="22"/>
          <w:szCs w:val="22"/>
        </w:rPr>
        <w:t xml:space="preserve">” </w:t>
      </w:r>
    </w:p>
    <w:p w14:paraId="67551788" w14:textId="401AAD05" w:rsidR="00E4386B" w:rsidRDefault="00E4386B" w:rsidP="007B28F3">
      <w:pPr>
        <w:pStyle w:val="ListParagraph"/>
        <w:numPr>
          <w:ilvl w:val="2"/>
          <w:numId w:val="1"/>
        </w:numPr>
        <w:spacing w:after="200" w:line="276" w:lineRule="auto"/>
        <w:rPr>
          <w:sz w:val="22"/>
          <w:szCs w:val="22"/>
        </w:rPr>
      </w:pPr>
      <w:r>
        <w:rPr>
          <w:b/>
          <w:sz w:val="22"/>
          <w:szCs w:val="22"/>
        </w:rPr>
        <w:t>Confidentiality</w:t>
      </w:r>
      <w:r w:rsidR="00827D5B">
        <w:rPr>
          <w:b/>
          <w:sz w:val="22"/>
          <w:szCs w:val="22"/>
        </w:rPr>
        <w:t xml:space="preserve"> of Contributions</w:t>
      </w:r>
      <w:r>
        <w:rPr>
          <w:b/>
          <w:sz w:val="22"/>
          <w:szCs w:val="22"/>
        </w:rPr>
        <w:t>.</w:t>
      </w:r>
      <w:r>
        <w:rPr>
          <w:sz w:val="22"/>
          <w:szCs w:val="22"/>
        </w:rPr>
        <w:t xml:space="preserve"> </w:t>
      </w:r>
    </w:p>
    <w:p w14:paraId="4674B544" w14:textId="1F855943" w:rsidR="00E4386B" w:rsidRDefault="00E4386B" w:rsidP="007B28F3">
      <w:pPr>
        <w:pStyle w:val="ListParagraph"/>
        <w:numPr>
          <w:ilvl w:val="3"/>
          <w:numId w:val="1"/>
        </w:numPr>
        <w:spacing w:after="200" w:line="276" w:lineRule="auto"/>
        <w:rPr>
          <w:sz w:val="22"/>
          <w:szCs w:val="22"/>
        </w:rPr>
      </w:pPr>
      <w:r>
        <w:rPr>
          <w:sz w:val="22"/>
          <w:szCs w:val="22"/>
        </w:rPr>
        <w:t xml:space="preserve">Contributions (a) that are clearly marked “confidential” or with a similar legend, (b) that, if disclosed orally </w:t>
      </w:r>
      <w:r w:rsidRPr="008D7094">
        <w:rPr>
          <w:rFonts w:cstheme="minorHAnsi"/>
          <w:sz w:val="22"/>
          <w:szCs w:val="22"/>
        </w:rPr>
        <w:t>and later documented in writing which</w:t>
      </w:r>
      <w:r>
        <w:rPr>
          <w:sz w:val="22"/>
          <w:szCs w:val="22"/>
        </w:rPr>
        <w:t xml:space="preserve">, are described as confidential at the time of disclosure, will be deemed the “Confidential Information” of the Contributor. </w:t>
      </w:r>
      <w:r w:rsidRPr="008D7094">
        <w:rPr>
          <w:rFonts w:cstheme="minorHAnsi"/>
          <w:sz w:val="22"/>
          <w:szCs w:val="22"/>
        </w:rPr>
        <w:t>Recipient</w:t>
      </w:r>
      <w:r>
        <w:rPr>
          <w:rFonts w:cstheme="minorHAnsi"/>
          <w:sz w:val="22"/>
          <w:szCs w:val="22"/>
        </w:rPr>
        <w:t>(s)</w:t>
      </w:r>
      <w:r w:rsidRPr="008D7094">
        <w:rPr>
          <w:rFonts w:cstheme="minorHAnsi"/>
          <w:sz w:val="22"/>
          <w:szCs w:val="22"/>
        </w:rPr>
        <w:t xml:space="preserve"> of “</w:t>
      </w:r>
      <w:r>
        <w:rPr>
          <w:rFonts w:cstheme="minorHAnsi"/>
          <w:sz w:val="22"/>
          <w:szCs w:val="22"/>
        </w:rPr>
        <w:t>C</w:t>
      </w:r>
      <w:r w:rsidRPr="008D7094">
        <w:rPr>
          <w:rFonts w:cstheme="minorHAnsi"/>
          <w:sz w:val="22"/>
          <w:szCs w:val="22"/>
        </w:rPr>
        <w:t xml:space="preserve">onfidential Information” </w:t>
      </w:r>
      <w:r>
        <w:rPr>
          <w:rFonts w:cstheme="minorHAnsi"/>
          <w:sz w:val="22"/>
          <w:szCs w:val="22"/>
        </w:rPr>
        <w:t>is(are)</w:t>
      </w:r>
      <w:r w:rsidRPr="008D7094">
        <w:rPr>
          <w:rFonts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w:t>
      </w:r>
      <w:r>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Pr="00513366">
        <w:rPr>
          <w:rFonts w:cstheme="minorHAnsi"/>
          <w:sz w:val="22"/>
          <w:szCs w:val="22"/>
        </w:rPr>
        <w:t xml:space="preserve"> </w:t>
      </w:r>
      <w:r w:rsidRPr="008A398C">
        <w:rPr>
          <w:rFonts w:cstheme="minorHAnsi"/>
          <w:sz w:val="22"/>
          <w:szCs w:val="22"/>
        </w:rPr>
        <w:t>for a period of three years from the date of disclosure of such Confidential Information</w:t>
      </w:r>
      <w:r w:rsidRPr="00605074">
        <w:rPr>
          <w:rFonts w:cstheme="minorHAnsi"/>
          <w:sz w:val="22"/>
          <w:szCs w:val="22"/>
        </w:rPr>
        <w:t>.</w:t>
      </w:r>
      <w:r w:rsidRPr="008D7094">
        <w:rPr>
          <w:rFonts w:cstheme="minorHAnsi"/>
          <w:sz w:val="22"/>
          <w:szCs w:val="22"/>
        </w:rPr>
        <w:t xml:space="preserve"> </w:t>
      </w:r>
      <w:r>
        <w:rPr>
          <w:sz w:val="22"/>
          <w:szCs w:val="22"/>
        </w:rPr>
        <w:t xml:space="preserve"> Confidential Contributions may be shared among parties that have agreed to these terms. </w:t>
      </w:r>
      <w:r w:rsidR="00827D5B">
        <w:rPr>
          <w:sz w:val="22"/>
          <w:szCs w:val="22"/>
        </w:rPr>
        <w:t xml:space="preserve"> </w:t>
      </w:r>
      <w:r>
        <w:rPr>
          <w:sz w:val="22"/>
          <w:szCs w:val="22"/>
        </w:rPr>
        <w:t xml:space="preserve">In the case of </w:t>
      </w:r>
      <w:r w:rsidR="00827D5B">
        <w:rPr>
          <w:sz w:val="22"/>
          <w:szCs w:val="22"/>
        </w:rPr>
        <w:t xml:space="preserve">contractors acting as agents for </w:t>
      </w:r>
      <w:r w:rsidR="00900EAD">
        <w:rPr>
          <w:sz w:val="22"/>
          <w:szCs w:val="22"/>
        </w:rPr>
        <w:t>a Contracting Organization</w:t>
      </w:r>
      <w:r w:rsidR="00827D5B">
        <w:rPr>
          <w:sz w:val="22"/>
          <w:szCs w:val="22"/>
        </w:rPr>
        <w:t xml:space="preserve">, the contractor </w:t>
      </w:r>
      <w:r w:rsidRPr="00956AF7">
        <w:rPr>
          <w:sz w:val="22"/>
          <w:szCs w:val="22"/>
        </w:rPr>
        <w:t xml:space="preserve">shall have the right to disclose the Confidential Information to </w:t>
      </w:r>
      <w:r w:rsidR="00827D5B">
        <w:rPr>
          <w:sz w:val="22"/>
          <w:szCs w:val="22"/>
        </w:rPr>
        <w:t xml:space="preserve">the </w:t>
      </w:r>
      <w:r w:rsidR="00900EAD">
        <w:rPr>
          <w:sz w:val="22"/>
          <w:szCs w:val="22"/>
        </w:rPr>
        <w:t>originator of the contract</w:t>
      </w:r>
      <w:r w:rsidRPr="00956AF7">
        <w:rPr>
          <w:sz w:val="22"/>
          <w:szCs w:val="22"/>
        </w:rPr>
        <w:t xml:space="preserve"> or the designee thereof.  </w:t>
      </w:r>
      <w:r w:rsidR="00900EAD">
        <w:rPr>
          <w:sz w:val="22"/>
          <w:szCs w:val="22"/>
        </w:rPr>
        <w:t>The Contracting Organization will be responsible for protecting the confidentiality of the information in the same manner as the contractor</w:t>
      </w:r>
      <w:r w:rsidRPr="00956AF7">
        <w:rPr>
          <w:sz w:val="22"/>
          <w:szCs w:val="22"/>
        </w:rPr>
        <w:t xml:space="preserve">.  </w:t>
      </w:r>
    </w:p>
    <w:p w14:paraId="065ACB06" w14:textId="77777777" w:rsidR="00E4386B" w:rsidRDefault="00E4386B" w:rsidP="007B28F3">
      <w:pPr>
        <w:pStyle w:val="ListParagraph"/>
        <w:numPr>
          <w:ilvl w:val="3"/>
          <w:numId w:val="1"/>
        </w:numPr>
        <w:spacing w:after="200" w:line="276" w:lineRule="auto"/>
        <w:rPr>
          <w:sz w:val="22"/>
          <w:szCs w:val="22"/>
        </w:rPr>
      </w:pPr>
      <w:r w:rsidRPr="00956AF7">
        <w:rPr>
          <w:sz w:val="22"/>
          <w:szCs w:val="22"/>
        </w:rPr>
        <w:t xml:space="preserve">Each </w:t>
      </w:r>
      <w:r>
        <w:rPr>
          <w:sz w:val="22"/>
          <w:szCs w:val="22"/>
        </w:rPr>
        <w:t>Member</w:t>
      </w:r>
      <w:r w:rsidRPr="00956AF7">
        <w:rPr>
          <w:sz w:val="22"/>
          <w:szCs w:val="22"/>
        </w:rPr>
        <w:t xml:space="preserve"> acknowledges that it is responsible for its own compliance with all U.S. export control laws and regulations.  Each Member acknowledges that it is responsible for obtaining export license, if required, before giving any foreign person access to Confidential Information.  Each Member acknowledges that it is responsible for all regulatory record-keeping requirements associated with the use of export control licenses and license exemptions and exceptions.</w:t>
      </w:r>
    </w:p>
    <w:p w14:paraId="642B4612" w14:textId="458C76E0" w:rsidR="00E4386B" w:rsidRDefault="00E4386B" w:rsidP="006812E6">
      <w:pPr>
        <w:pStyle w:val="ListParagraph"/>
        <w:numPr>
          <w:ilvl w:val="3"/>
          <w:numId w:val="1"/>
        </w:numPr>
        <w:spacing w:after="200" w:line="276" w:lineRule="auto"/>
        <w:rPr>
          <w:sz w:val="22"/>
          <w:szCs w:val="22"/>
        </w:rPr>
      </w:pPr>
      <w:r w:rsidRPr="00956AF7">
        <w:rPr>
          <w:sz w:val="22"/>
          <w:szCs w:val="22"/>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38B95414" w14:textId="70B4B13D" w:rsidR="00BD2669" w:rsidRPr="006812E6" w:rsidRDefault="00BD2669" w:rsidP="007B28F3">
      <w:pPr>
        <w:pStyle w:val="ListParagraph"/>
        <w:numPr>
          <w:ilvl w:val="3"/>
          <w:numId w:val="1"/>
        </w:numPr>
        <w:spacing w:after="200" w:line="276" w:lineRule="auto"/>
        <w:rPr>
          <w:sz w:val="22"/>
          <w:szCs w:val="22"/>
        </w:rPr>
      </w:pPr>
      <w:r w:rsidRPr="00956AF7">
        <w:rPr>
          <w:sz w:val="22"/>
          <w:szCs w:val="22"/>
        </w:rPr>
        <w:lastRenderedPageBreak/>
        <w:t xml:space="preserve">This </w:t>
      </w:r>
      <w:r>
        <w:rPr>
          <w:sz w:val="22"/>
          <w:szCs w:val="22"/>
        </w:rPr>
        <w:t>Agreement</w:t>
      </w:r>
      <w:r w:rsidRPr="00956AF7">
        <w:rPr>
          <w:sz w:val="22"/>
          <w:szCs w:val="22"/>
        </w:rPr>
        <w:t xml:space="preserve"> and all Confidential Information received hereunder, if any, may be transferred to</w:t>
      </w:r>
      <w:r>
        <w:rPr>
          <w:sz w:val="22"/>
          <w:szCs w:val="22"/>
        </w:rPr>
        <w:t xml:space="preserve"> the</w:t>
      </w:r>
      <w:r w:rsidRPr="00956AF7">
        <w:rPr>
          <w:sz w:val="22"/>
          <w:szCs w:val="22"/>
        </w:rPr>
        <w:t xml:space="preserve"> </w:t>
      </w:r>
      <w:r w:rsidR="00900EAD">
        <w:rPr>
          <w:sz w:val="22"/>
          <w:szCs w:val="22"/>
        </w:rPr>
        <w:t>Contracting Organization</w:t>
      </w:r>
      <w:r w:rsidRPr="00956AF7">
        <w:rPr>
          <w:sz w:val="22"/>
          <w:szCs w:val="22"/>
        </w:rPr>
        <w:t xml:space="preserve"> or its designee upon termination of </w:t>
      </w:r>
      <w:r w:rsidR="00900EAD">
        <w:rPr>
          <w:sz w:val="22"/>
          <w:szCs w:val="22"/>
        </w:rPr>
        <w:t>the contractor’s c</w:t>
      </w:r>
      <w:r w:rsidRPr="00956AF7">
        <w:rPr>
          <w:sz w:val="22"/>
          <w:szCs w:val="22"/>
        </w:rPr>
        <w:t>ontract.</w:t>
      </w:r>
      <w:r w:rsidRPr="00BD2669">
        <w:rPr>
          <w:sz w:val="22"/>
          <w:szCs w:val="22"/>
        </w:rPr>
        <w:t xml:space="preserve"> </w:t>
      </w:r>
    </w:p>
    <w:p w14:paraId="15729BE6" w14:textId="14E3D4D4" w:rsidR="00E4386B" w:rsidRDefault="00E4386B" w:rsidP="00BD2669">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w:t>
      </w:r>
      <w:r w:rsidR="00827D5B">
        <w:rPr>
          <w:sz w:val="22"/>
          <w:szCs w:val="22"/>
        </w:rPr>
        <w:t xml:space="preserve"> </w:t>
      </w:r>
      <w:r>
        <w:rPr>
          <w:sz w:val="22"/>
          <w:szCs w:val="22"/>
        </w:rPr>
        <w:t xml:space="preserve">OFA </w:t>
      </w:r>
      <w:r w:rsidR="00827D5B">
        <w:rPr>
          <w:sz w:val="22"/>
          <w:szCs w:val="22"/>
        </w:rPr>
        <w:t xml:space="preserve">technical </w:t>
      </w:r>
      <w:r>
        <w:rPr>
          <w:sz w:val="22"/>
          <w:szCs w:val="22"/>
        </w:rPr>
        <w:t xml:space="preserve">collaborative activities will generally produce </w:t>
      </w:r>
      <w:r w:rsidR="00827D5B">
        <w:rPr>
          <w:sz w:val="22"/>
          <w:szCs w:val="22"/>
        </w:rPr>
        <w:t>D</w:t>
      </w:r>
      <w:r>
        <w:rPr>
          <w:sz w:val="22"/>
          <w:szCs w:val="22"/>
        </w:rPr>
        <w:t xml:space="preserve">eliverables, such as technical specifications, software code, written reports, engineering notes, reference designs, or similar material. </w:t>
      </w:r>
      <w:r w:rsidR="00827D5B">
        <w:rPr>
          <w:sz w:val="22"/>
          <w:szCs w:val="22"/>
        </w:rPr>
        <w:t xml:space="preserve"> </w:t>
      </w:r>
      <w:r>
        <w:rPr>
          <w:sz w:val="22"/>
          <w:szCs w:val="22"/>
        </w:rPr>
        <w:t>The Board may specify that draft</w:t>
      </w:r>
      <w:r w:rsidR="00827D5B">
        <w:rPr>
          <w:sz w:val="22"/>
          <w:szCs w:val="22"/>
        </w:rPr>
        <w:t xml:space="preserve"> versions of Deliverables,</w:t>
      </w:r>
      <w:r>
        <w:rPr>
          <w:sz w:val="22"/>
          <w:szCs w:val="22"/>
        </w:rPr>
        <w:t xml:space="preserve"> and </w:t>
      </w:r>
      <w:r w:rsidR="00827D5B">
        <w:rPr>
          <w:sz w:val="22"/>
          <w:szCs w:val="22"/>
        </w:rPr>
        <w:t xml:space="preserve">the </w:t>
      </w:r>
      <w:r>
        <w:rPr>
          <w:sz w:val="22"/>
          <w:szCs w:val="22"/>
        </w:rPr>
        <w:t>final Deliverable</w:t>
      </w:r>
      <w:r w:rsidR="00827D5B">
        <w:rPr>
          <w:sz w:val="22"/>
          <w:szCs w:val="22"/>
        </w:rPr>
        <w:t xml:space="preserve">, may be deemed </w:t>
      </w:r>
      <w:r>
        <w:rPr>
          <w:sz w:val="22"/>
          <w:szCs w:val="22"/>
        </w:rPr>
        <w:t>Confidential Information of</w:t>
      </w:r>
      <w:r w:rsidR="00827D5B">
        <w:rPr>
          <w:sz w:val="22"/>
          <w:szCs w:val="22"/>
        </w:rPr>
        <w:t xml:space="preserve"> the</w:t>
      </w:r>
      <w:r>
        <w:rPr>
          <w:sz w:val="22"/>
          <w:szCs w:val="22"/>
        </w:rPr>
        <w:t xml:space="preserve"> OFA and be subject to the non-disclosure duty described above. The Board will then determine the timing and nature of any public release of the Deliverables. Deliverables released publicly are non-confidential.</w:t>
      </w:r>
    </w:p>
    <w:p w14:paraId="3F0F53CC" w14:textId="2C543B68" w:rsidR="00212013" w:rsidRPr="007B28F3" w:rsidRDefault="00212013" w:rsidP="00212013">
      <w:pPr>
        <w:pStyle w:val="ListParagraph"/>
        <w:numPr>
          <w:ilvl w:val="1"/>
          <w:numId w:val="1"/>
        </w:numPr>
        <w:spacing w:after="200" w:line="276" w:lineRule="auto"/>
        <w:rPr>
          <w:sz w:val="22"/>
          <w:szCs w:val="22"/>
        </w:rPr>
      </w:pPr>
      <w:r>
        <w:rPr>
          <w:b/>
          <w:sz w:val="22"/>
          <w:szCs w:val="22"/>
        </w:rPr>
        <w:t>Marketing Materials</w:t>
      </w:r>
      <w:r w:rsidR="00326E24">
        <w:rPr>
          <w:b/>
          <w:sz w:val="22"/>
          <w:szCs w:val="22"/>
        </w:rPr>
        <w:t xml:space="preserve"> and Training Materials</w:t>
      </w:r>
    </w:p>
    <w:p w14:paraId="18685368" w14:textId="107F21A8" w:rsidR="00212013" w:rsidRPr="00C176B8" w:rsidRDefault="00212013" w:rsidP="006812E6">
      <w:pPr>
        <w:pStyle w:val="ListParagraph"/>
        <w:numPr>
          <w:ilvl w:val="2"/>
          <w:numId w:val="1"/>
        </w:numPr>
        <w:spacing w:after="200" w:line="276" w:lineRule="auto"/>
        <w:rPr>
          <w:sz w:val="22"/>
          <w:szCs w:val="22"/>
        </w:rPr>
      </w:pPr>
      <w:r>
        <w:rPr>
          <w:b/>
          <w:sz w:val="22"/>
          <w:szCs w:val="22"/>
        </w:rPr>
        <w:t>IP Protected Contributions.</w:t>
      </w:r>
      <w:r>
        <w:rPr>
          <w:bCs/>
          <w:sz w:val="22"/>
          <w:szCs w:val="22"/>
        </w:rPr>
        <w:t xml:space="preserve">  Any images, photos, graphic designs, video recordings, </w:t>
      </w:r>
      <w:r w:rsidR="00C176B8">
        <w:rPr>
          <w:bCs/>
          <w:sz w:val="22"/>
          <w:szCs w:val="22"/>
        </w:rPr>
        <w:t xml:space="preserve">copyrightable </w:t>
      </w:r>
      <w:r>
        <w:rPr>
          <w:bCs/>
          <w:sz w:val="22"/>
          <w:szCs w:val="22"/>
        </w:rPr>
        <w:t>written text, audio recordings, or other materials submitted for use in OFA marketing materials need to be provided under appropriate copyright licensing terms for the OFA to utilize the contribution in any final work product.</w:t>
      </w:r>
      <w:r w:rsidR="00C176B8">
        <w:rPr>
          <w:bCs/>
          <w:sz w:val="22"/>
          <w:szCs w:val="22"/>
        </w:rPr>
        <w:t xml:space="preserve">  Acceptable terms need to provide a worldwide, perpetual, irrevocable, non-exclusive, royalty free copyright license to reproduce, create derivative works, distribute, display, and perform the Contribution.  In addition, if the intention is that members may use the Marketing Material in question as-is or modify the final work product to suit their needs and then use the resulting product, then the license also needs to be fully sublicensable.</w:t>
      </w:r>
    </w:p>
    <w:p w14:paraId="3655FA3E" w14:textId="12F7DCE1" w:rsidR="00212013" w:rsidRDefault="00212013" w:rsidP="006812E6">
      <w:pPr>
        <w:pStyle w:val="ListParagraph"/>
        <w:numPr>
          <w:ilvl w:val="2"/>
          <w:numId w:val="1"/>
        </w:numPr>
        <w:spacing w:after="200" w:line="276" w:lineRule="auto"/>
        <w:rPr>
          <w:sz w:val="22"/>
          <w:szCs w:val="22"/>
        </w:rPr>
      </w:pPr>
      <w:r>
        <w:rPr>
          <w:b/>
          <w:sz w:val="22"/>
          <w:szCs w:val="22"/>
        </w:rPr>
        <w:t>Ownership of final work product.</w:t>
      </w:r>
      <w:r>
        <w:rPr>
          <w:sz w:val="22"/>
          <w:szCs w:val="22"/>
        </w:rPr>
        <w:t xml:space="preserve">  Any work product that is not substantially the same as contributions from a single contributor will be considered a collaborative work product and the resulting collaborative work product will be owned and copyright by the OFA.</w:t>
      </w:r>
      <w:r w:rsidR="00C176B8">
        <w:rPr>
          <w:sz w:val="22"/>
          <w:szCs w:val="22"/>
        </w:rPr>
        <w:t xml:space="preserve">  Contributors will retain all ownership and copyright interests in their contributions.</w:t>
      </w:r>
    </w:p>
    <w:p w14:paraId="4C0ABF24" w14:textId="77777777" w:rsidR="00326E24" w:rsidRPr="007B28F3" w:rsidRDefault="00C176B8" w:rsidP="006812E6">
      <w:pPr>
        <w:pStyle w:val="ListParagraph"/>
        <w:numPr>
          <w:ilvl w:val="2"/>
          <w:numId w:val="1"/>
        </w:numPr>
        <w:spacing w:after="200" w:line="276" w:lineRule="auto"/>
        <w:rPr>
          <w:sz w:val="22"/>
          <w:szCs w:val="22"/>
        </w:rPr>
      </w:pPr>
      <w:r>
        <w:rPr>
          <w:b/>
          <w:sz w:val="22"/>
          <w:szCs w:val="22"/>
        </w:rPr>
        <w:t>Licensing of final work product.</w:t>
      </w:r>
    </w:p>
    <w:p w14:paraId="49E17170" w14:textId="3677D8C7" w:rsidR="00C176B8" w:rsidRDefault="00326E24" w:rsidP="006812E6">
      <w:pPr>
        <w:pStyle w:val="ListParagraph"/>
        <w:numPr>
          <w:ilvl w:val="3"/>
          <w:numId w:val="1"/>
        </w:numPr>
        <w:spacing w:after="200" w:line="276" w:lineRule="auto"/>
        <w:rPr>
          <w:sz w:val="22"/>
          <w:szCs w:val="22"/>
        </w:rPr>
      </w:pPr>
      <w:r w:rsidRPr="007B28F3">
        <w:rPr>
          <w:b/>
          <w:bCs/>
          <w:sz w:val="22"/>
          <w:szCs w:val="22"/>
        </w:rPr>
        <w:t>Marketing Materials.</w:t>
      </w:r>
      <w:r>
        <w:rPr>
          <w:sz w:val="22"/>
          <w:szCs w:val="22"/>
        </w:rPr>
        <w:t xml:space="preserve">  </w:t>
      </w:r>
      <w:r w:rsidR="00C176B8">
        <w:rPr>
          <w:sz w:val="22"/>
          <w:szCs w:val="22"/>
        </w:rPr>
        <w:t xml:space="preserve">The OFA encourages the wide dissemination of their Marketing Material work products.  </w:t>
      </w:r>
      <w:r>
        <w:rPr>
          <w:sz w:val="22"/>
          <w:szCs w:val="22"/>
        </w:rPr>
        <w:t>T</w:t>
      </w:r>
      <w:r w:rsidR="00C176B8">
        <w:rPr>
          <w:sz w:val="22"/>
          <w:szCs w:val="22"/>
        </w:rPr>
        <w:t xml:space="preserve">o allow member companies to utilize and reuse the marketing materials developed at the OFA, the common terms of licensing should allow for </w:t>
      </w:r>
      <w:r>
        <w:rPr>
          <w:sz w:val="22"/>
          <w:szCs w:val="22"/>
        </w:rPr>
        <w:t>use of the original or modified version of the materials</w:t>
      </w:r>
      <w:r w:rsidR="00C176B8">
        <w:rPr>
          <w:sz w:val="22"/>
          <w:szCs w:val="22"/>
        </w:rPr>
        <w:t xml:space="preserve"> such as granted by the Creative Commons Attribution license (CC-BY).  At the discretion of the Marketing Working Group, other licenses</w:t>
      </w:r>
      <w:r>
        <w:rPr>
          <w:sz w:val="22"/>
          <w:szCs w:val="22"/>
        </w:rPr>
        <w:t xml:space="preserve"> such as Creative Commons Attribution </w:t>
      </w:r>
      <w:proofErr w:type="spellStart"/>
      <w:r>
        <w:rPr>
          <w:sz w:val="22"/>
          <w:szCs w:val="22"/>
        </w:rPr>
        <w:t>NoDerivs</w:t>
      </w:r>
      <w:proofErr w:type="spellEnd"/>
      <w:r>
        <w:rPr>
          <w:sz w:val="22"/>
          <w:szCs w:val="22"/>
        </w:rPr>
        <w:t xml:space="preserve"> (CC-BY-ND), which limits the creation of modified versions of the product,</w:t>
      </w:r>
      <w:r w:rsidR="00C176B8">
        <w:rPr>
          <w:sz w:val="22"/>
          <w:szCs w:val="22"/>
        </w:rPr>
        <w:t xml:space="preserve"> may be used</w:t>
      </w:r>
      <w:r>
        <w:rPr>
          <w:sz w:val="22"/>
          <w:szCs w:val="22"/>
        </w:rPr>
        <w:t>.</w:t>
      </w:r>
    </w:p>
    <w:p w14:paraId="1CBC88E1" w14:textId="664AC59B" w:rsidR="00326E24" w:rsidRDefault="00326E24" w:rsidP="006812E6">
      <w:pPr>
        <w:pStyle w:val="ListParagraph"/>
        <w:numPr>
          <w:ilvl w:val="3"/>
          <w:numId w:val="1"/>
        </w:numPr>
        <w:spacing w:after="200" w:line="276" w:lineRule="auto"/>
        <w:rPr>
          <w:sz w:val="22"/>
          <w:szCs w:val="22"/>
        </w:rPr>
      </w:pPr>
      <w:r w:rsidRPr="007B28F3">
        <w:rPr>
          <w:b/>
          <w:bCs/>
          <w:sz w:val="22"/>
          <w:szCs w:val="22"/>
        </w:rPr>
        <w:t>Training Materials.</w:t>
      </w:r>
      <w:r>
        <w:rPr>
          <w:sz w:val="22"/>
          <w:szCs w:val="22"/>
        </w:rPr>
        <w:t xml:space="preserve">  The OFA encourages the wide dissemination of their Training Material work products.  However, as the quality of a training materials can be significantly harmed by modifications, the default licensing of Training Material work products should default to a non-modifiable license such as Creative Commons Attribution </w:t>
      </w:r>
      <w:proofErr w:type="spellStart"/>
      <w:r>
        <w:rPr>
          <w:sz w:val="22"/>
          <w:szCs w:val="22"/>
        </w:rPr>
        <w:t>NoDerivs</w:t>
      </w:r>
      <w:proofErr w:type="spellEnd"/>
      <w:r>
        <w:rPr>
          <w:sz w:val="22"/>
          <w:szCs w:val="22"/>
        </w:rPr>
        <w:t xml:space="preserve"> (CC-BY-ND).</w:t>
      </w:r>
    </w:p>
    <w:p w14:paraId="5D8BC7D7" w14:textId="133A02E6" w:rsidR="00BD2669" w:rsidRPr="007B28F3" w:rsidRDefault="00BD2669" w:rsidP="00BD2669">
      <w:pPr>
        <w:pStyle w:val="ListParagraph"/>
        <w:numPr>
          <w:ilvl w:val="1"/>
          <w:numId w:val="1"/>
        </w:numPr>
        <w:spacing w:after="200" w:line="276" w:lineRule="auto"/>
        <w:rPr>
          <w:sz w:val="22"/>
          <w:szCs w:val="22"/>
        </w:rPr>
      </w:pPr>
      <w:r>
        <w:rPr>
          <w:b/>
          <w:bCs/>
          <w:sz w:val="22"/>
          <w:szCs w:val="22"/>
        </w:rPr>
        <w:t>Specifications</w:t>
      </w:r>
    </w:p>
    <w:p w14:paraId="338DDE83" w14:textId="5EA10B37" w:rsidR="00A947A5" w:rsidRDefault="00A947A5" w:rsidP="006812E6">
      <w:pPr>
        <w:pStyle w:val="ListParagraph"/>
        <w:numPr>
          <w:ilvl w:val="2"/>
          <w:numId w:val="1"/>
        </w:numPr>
        <w:spacing w:after="200" w:line="276" w:lineRule="auto"/>
        <w:rPr>
          <w:sz w:val="22"/>
          <w:szCs w:val="22"/>
        </w:rPr>
      </w:pPr>
      <w:r>
        <w:rPr>
          <w:b/>
          <w:bCs/>
          <w:sz w:val="22"/>
          <w:szCs w:val="22"/>
        </w:rPr>
        <w:lastRenderedPageBreak/>
        <w:t xml:space="preserve">General.  </w:t>
      </w:r>
      <w:r>
        <w:rPr>
          <w:sz w:val="22"/>
          <w:szCs w:val="22"/>
        </w:rPr>
        <w:t>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w:t>
      </w:r>
    </w:p>
    <w:p w14:paraId="63382355" w14:textId="171496A8" w:rsidR="00A947A5" w:rsidRPr="007B28F3" w:rsidRDefault="00A947A5" w:rsidP="007B28F3">
      <w:pPr>
        <w:pStyle w:val="ListParagraph"/>
        <w:numPr>
          <w:ilvl w:val="2"/>
          <w:numId w:val="1"/>
        </w:numPr>
        <w:spacing w:after="200" w:line="276" w:lineRule="auto"/>
        <w:rPr>
          <w:sz w:val="22"/>
          <w:szCs w:val="22"/>
        </w:rPr>
      </w:pPr>
      <w:r>
        <w:rPr>
          <w:b/>
          <w:bCs/>
          <w:sz w:val="22"/>
          <w:szCs w:val="22"/>
        </w:rPr>
        <w:t>Licensing of final work product.</w:t>
      </w:r>
      <w:r>
        <w:rPr>
          <w:sz w:val="22"/>
          <w:szCs w:val="22"/>
        </w:rPr>
        <w:t xml:space="preserve">  The default licensing of any Specification created by the OFA should be CC-BY-ND.  It is typically necessary that a Specification </w:t>
      </w:r>
      <w:proofErr w:type="gramStart"/>
      <w:r>
        <w:rPr>
          <w:sz w:val="22"/>
          <w:szCs w:val="22"/>
        </w:rPr>
        <w:t>not be</w:t>
      </w:r>
      <w:proofErr w:type="gramEnd"/>
      <w:r>
        <w:rPr>
          <w:sz w:val="22"/>
          <w:szCs w:val="22"/>
        </w:rPr>
        <w:t xml:space="preserve"> modifiable and redistributable by other entities in order to protect the integrity of the spec.</w:t>
      </w:r>
    </w:p>
    <w:p w14:paraId="222D15FA" w14:textId="05566092" w:rsidR="00A947A5" w:rsidRDefault="00A947A5" w:rsidP="007B28F3">
      <w:pPr>
        <w:pStyle w:val="ListParagraph"/>
        <w:numPr>
          <w:ilvl w:val="2"/>
          <w:numId w:val="1"/>
        </w:numPr>
        <w:spacing w:after="200" w:line="276" w:lineRule="auto"/>
        <w:rPr>
          <w:sz w:val="22"/>
          <w:szCs w:val="22"/>
        </w:rPr>
      </w:pPr>
      <w:r>
        <w:rPr>
          <w:b/>
          <w:bCs/>
          <w:sz w:val="22"/>
          <w:szCs w:val="22"/>
        </w:rPr>
        <w:t>IP Protected Contributions.</w:t>
      </w:r>
      <w:r>
        <w:rPr>
          <w:sz w:val="22"/>
          <w:szCs w:val="22"/>
        </w:rPr>
        <w:t xml:space="preserve">  Any sample code, methodologies, techniques, or other IP contributed to the creation of a written specification must be submitted in writing and provide a copyright license grant that allows the </w:t>
      </w:r>
      <w:r w:rsidR="00440095">
        <w:rPr>
          <w:sz w:val="22"/>
          <w:szCs w:val="22"/>
        </w:rPr>
        <w:t>IP to be included in the spec.  All sample code should be licensed such that it may be copied verbatim in any implementation of the spec, including open source or proprietary implementations.</w:t>
      </w:r>
      <w:r w:rsidR="006812E6">
        <w:rPr>
          <w:sz w:val="22"/>
          <w:szCs w:val="22"/>
        </w:rPr>
        <w:t xml:space="preserve">  If a member is unable to contribute the IP under these terms, they are requested to refrain from submitting the IP and possibly “contaminating the well”, preventing other members from contributing substantially similar IP of their own under appropriate licensing terms.</w:t>
      </w:r>
    </w:p>
    <w:p w14:paraId="28F1DE4E" w14:textId="384B1B94" w:rsidR="00151705" w:rsidRDefault="007254D0" w:rsidP="007B28F3">
      <w:pPr>
        <w:pStyle w:val="ListParagraph"/>
        <w:numPr>
          <w:ilvl w:val="2"/>
          <w:numId w:val="1"/>
        </w:numPr>
        <w:spacing w:after="200" w:line="276" w:lineRule="auto"/>
        <w:rPr>
          <w:sz w:val="22"/>
          <w:szCs w:val="22"/>
        </w:rPr>
      </w:pPr>
      <w:r>
        <w:rPr>
          <w:b/>
          <w:sz w:val="22"/>
          <w:szCs w:val="22"/>
        </w:rPr>
        <w:t xml:space="preserve">Necessary Claims patent license grant for specifications. </w:t>
      </w:r>
      <w:r>
        <w:rPr>
          <w:sz w:val="22"/>
          <w:szCs w:val="22"/>
        </w:rPr>
        <w:t>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w:t>
      </w:r>
      <w:r w:rsidR="00BD2669">
        <w:rPr>
          <w:sz w:val="22"/>
          <w:szCs w:val="22"/>
        </w:rPr>
        <w:t xml:space="preserve"> make every effort to</w:t>
      </w:r>
      <w:r>
        <w:rPr>
          <w:sz w:val="22"/>
          <w:szCs w:val="22"/>
        </w:rPr>
        <w:t xml:space="preserve"> grant, or cause its Affiliate to grant, a RAND-Zero License to any implementer of that Specification who requests such a license.</w:t>
      </w:r>
      <w:r w:rsidR="00BD2669">
        <w:rPr>
          <w:sz w:val="22"/>
          <w:szCs w:val="22"/>
        </w:rPr>
        <w:t xml:space="preserve">  Failure to secure permission for a RAND-Zero License grant for the IP is likely to result in the removal of the offending IP and an alternative means of implementation being used.  The terms of the RAND-Zero license should conform to the definitions and exceptions described below:</w:t>
      </w:r>
      <w:r>
        <w:rPr>
          <w:sz w:val="22"/>
          <w:szCs w:val="22"/>
        </w:rPr>
        <w:t xml:space="preserve"> </w:t>
      </w:r>
    </w:p>
    <w:p w14:paraId="61EA14F9" w14:textId="736137E9" w:rsidR="00151705" w:rsidRDefault="007254D0" w:rsidP="007B28F3">
      <w:pPr>
        <w:pStyle w:val="ListParagraph"/>
        <w:numPr>
          <w:ilvl w:val="3"/>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w:t>
      </w:r>
      <w:proofErr w:type="gramStart"/>
      <w:r>
        <w:rPr>
          <w:sz w:val="22"/>
          <w:szCs w:val="22"/>
        </w:rPr>
        <w:t>e.g.</w:t>
      </w:r>
      <w:proofErr w:type="gramEnd"/>
      <w:r>
        <w:rPr>
          <w:sz w:val="22"/>
          <w:szCs w:val="22"/>
        </w:rPr>
        <w:t xml:space="preserve">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35FC414B" w:rsidR="00151705" w:rsidRDefault="007254D0" w:rsidP="007B28F3">
      <w:pPr>
        <w:pStyle w:val="ListParagraph"/>
        <w:numPr>
          <w:ilvl w:val="3"/>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w:t>
      </w:r>
      <w:r>
        <w:rPr>
          <w:sz w:val="22"/>
          <w:szCs w:val="22"/>
        </w:rPr>
        <w:lastRenderedPageBreak/>
        <w:t xml:space="preserve">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1A3CF670" w:rsidR="00151705" w:rsidRDefault="007254D0" w:rsidP="007B28F3">
      <w:pPr>
        <w:pStyle w:val="ListParagraph"/>
        <w:numPr>
          <w:ilvl w:val="3"/>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w:t>
      </w:r>
      <w:proofErr w:type="gramStart"/>
      <w:r>
        <w:rPr>
          <w:sz w:val="22"/>
          <w:szCs w:val="22"/>
        </w:rPr>
        <w:t>promote</w:t>
      </w:r>
      <w:proofErr w:type="gramEnd"/>
      <w:r>
        <w:rPr>
          <w:sz w:val="22"/>
          <w:szCs w:val="22"/>
        </w:rPr>
        <w:t xml:space="preserv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47933D2D" w:rsidR="00151705" w:rsidRDefault="007254D0" w:rsidP="007B28F3">
      <w:pPr>
        <w:pStyle w:val="ListParagraph"/>
        <w:numPr>
          <w:ilvl w:val="3"/>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5317ACDA" w:rsidR="00151705" w:rsidRDefault="007254D0" w:rsidP="006812E6">
      <w:pPr>
        <w:pStyle w:val="ListParagraph"/>
        <w:numPr>
          <w:ilvl w:val="3"/>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sidRPr="007B28F3">
        <w:rPr>
          <w:sz w:val="22"/>
          <w:szCs w:val="22"/>
        </w:rPr>
        <w:t>and which are present in the relevant 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4E4F0588" w14:textId="35B71684" w:rsidR="00440095" w:rsidRPr="007B28F3" w:rsidRDefault="00440095" w:rsidP="007B28F3">
      <w:pPr>
        <w:spacing w:after="200" w:line="276" w:lineRule="auto"/>
        <w:rPr>
          <w:sz w:val="22"/>
          <w:szCs w:val="22"/>
        </w:rPr>
      </w:pPr>
    </w:p>
    <w:p w14:paraId="24299BB7" w14:textId="77777777" w:rsidR="009802A5" w:rsidRPr="00D06432" w:rsidRDefault="009802A5" w:rsidP="007B28F3">
      <w:pPr>
        <w:pStyle w:val="ListParagraph"/>
        <w:numPr>
          <w:ilvl w:val="0"/>
          <w:numId w:val="1"/>
        </w:numPr>
        <w:spacing w:after="200" w:line="276" w:lineRule="auto"/>
        <w:rPr>
          <w:sz w:val="22"/>
          <w:szCs w:val="22"/>
        </w:rPr>
      </w:pPr>
      <w:r w:rsidRPr="00D06432">
        <w:rPr>
          <w:b/>
          <w:sz w:val="22"/>
          <w:szCs w:val="22"/>
        </w:rPr>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1773E8EA" w14:textId="77777777" w:rsidR="00151705" w:rsidRDefault="00151705" w:rsidP="007B28F3">
      <w:bookmarkStart w:id="1" w:name="move385461291"/>
      <w:bookmarkEnd w:id="1"/>
    </w:p>
    <w:sectPr w:rsidR="00151705">
      <w:headerReference w:type="default" r:id="rId10"/>
      <w:footerReference w:type="default" r:id="rId11"/>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C7B8" w14:textId="77777777" w:rsidR="00295ABE" w:rsidRDefault="00295ABE">
      <w:r>
        <w:separator/>
      </w:r>
    </w:p>
  </w:endnote>
  <w:endnote w:type="continuationSeparator" w:id="0">
    <w:p w14:paraId="6C4CCBAD" w14:textId="77777777" w:rsidR="00295ABE" w:rsidRDefault="0029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745735"/>
      <w:docPartObj>
        <w:docPartGallery w:val="Page Numbers (Bottom of Page)"/>
        <w:docPartUnique/>
      </w:docPartObj>
    </w:sdtPr>
    <w:sdtEndPr>
      <w:rPr>
        <w:noProof/>
      </w:rPr>
    </w:sdtEndPr>
    <w:sdtContent>
      <w:p w14:paraId="5BDEB5A7" w14:textId="33B05B15" w:rsidR="00A158E9" w:rsidRDefault="00A15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E5206" w14:textId="51BFC591"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9EAB" w14:textId="77777777" w:rsidR="00295ABE" w:rsidRDefault="00295ABE">
      <w:r>
        <w:separator/>
      </w:r>
    </w:p>
  </w:footnote>
  <w:footnote w:type="continuationSeparator" w:id="0">
    <w:p w14:paraId="0468614A" w14:textId="77777777" w:rsidR="00295ABE" w:rsidRDefault="0029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4FC6" w14:textId="705FB3FD" w:rsidR="00A158E9" w:rsidRDefault="00A158E9">
    <w:pPr>
      <w:pStyle w:val="Header"/>
    </w:pPr>
  </w:p>
  <w:p w14:paraId="2288F682" w14:textId="7B65ADF8" w:rsidR="00A158E9" w:rsidRDefault="00A158E9">
    <w:pPr>
      <w:pStyle w:val="Header"/>
    </w:pPr>
  </w:p>
  <w:p w14:paraId="265FCCED" w14:textId="77777777" w:rsidR="00A158E9" w:rsidRDefault="00A158E9" w:rsidP="00A158E9">
    <w:pPr>
      <w:pStyle w:val="Header"/>
      <w:jc w:val="center"/>
      <w:rPr>
        <w:b/>
        <w:bCs/>
        <w:color w:val="FF0000"/>
      </w:rPr>
    </w:pPr>
  </w:p>
  <w:p w14:paraId="71DC91CE" w14:textId="1C05D241" w:rsidR="00A158E9" w:rsidRPr="00E45694" w:rsidRDefault="00A158E9" w:rsidP="00A158E9">
    <w:pPr>
      <w:pStyle w:val="Header"/>
      <w:jc w:val="center"/>
      <w:rPr>
        <w:b/>
        <w:bCs/>
        <w:color w:val="FF0000"/>
      </w:rPr>
    </w:pPr>
    <w:r w:rsidRPr="00E45694">
      <w:rPr>
        <w:b/>
        <w:bCs/>
        <w:color w:val="FF0000"/>
      </w:rPr>
      <w:t xml:space="preserve">Privileged &amp; Confidential – Draft </w:t>
    </w:r>
    <w:r>
      <w:rPr>
        <w:b/>
        <w:bCs/>
        <w:color w:val="FF0000"/>
      </w:rPr>
      <w:t>August 5</w:t>
    </w:r>
    <w:r w:rsidRPr="00E45694">
      <w:rPr>
        <w:b/>
        <w:bCs/>
        <w:color w:val="FF0000"/>
      </w:rPr>
      <w:t>, 2021</w:t>
    </w:r>
  </w:p>
  <w:p w14:paraId="06CFEDA5" w14:textId="77777777" w:rsidR="00A158E9" w:rsidRDefault="00A1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9F7"/>
    <w:multiLevelType w:val="multilevel"/>
    <w:tmpl w:val="7C788112"/>
    <w:lvl w:ilvl="0">
      <w:start w:val="1"/>
      <w:numFmt w:val="decimal"/>
      <w:lvlText w:val="%1."/>
      <w:lvlJc w:val="left"/>
      <w:pPr>
        <w:ind w:left="1080" w:hanging="360"/>
      </w:pPr>
      <w:rPr>
        <w:b/>
        <w:sz w:val="22"/>
      </w:rPr>
    </w:lvl>
    <w:lvl w:ilvl="1">
      <w:start w:val="1"/>
      <w:numFmt w:val="lowerLetter"/>
      <w:lvlText w:val="%2."/>
      <w:lvlJc w:val="left"/>
      <w:pPr>
        <w:ind w:left="1800" w:hanging="360"/>
      </w:pPr>
      <w:rPr>
        <w:b/>
        <w:i w:val="0"/>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24E64B9"/>
    <w:multiLevelType w:val="multilevel"/>
    <w:tmpl w:val="D81E8388"/>
    <w:lvl w:ilvl="0">
      <w:start w:val="1"/>
      <w:numFmt w:val="bullet"/>
      <w:lvlText w:val=""/>
      <w:lvlJc w:val="left"/>
      <w:pPr>
        <w:ind w:left="1800" w:hanging="360"/>
      </w:pPr>
      <w:rPr>
        <w:rFonts w:ascii="Symbol" w:hAnsi="Symbol" w:hint="default"/>
        <w:b/>
        <w:sz w:val="22"/>
      </w:rPr>
    </w:lvl>
    <w:lvl w:ilvl="1">
      <w:start w:val="1"/>
      <w:numFmt w:val="bullet"/>
      <w:lvlText w:val="o"/>
      <w:lvlJc w:val="left"/>
      <w:pPr>
        <w:ind w:left="2520" w:hanging="360"/>
      </w:pPr>
      <w:rPr>
        <w:rFonts w:ascii="Courier New" w:hAnsi="Courier New" w:cs="Courier New" w:hint="default"/>
        <w:sz w:val="22"/>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5D4604"/>
    <w:multiLevelType w:val="multilevel"/>
    <w:tmpl w:val="71A4FFEC"/>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1800" w:hanging="360"/>
      </w:pPr>
      <w:rPr>
        <w:rFonts w:ascii="Courier New" w:hAnsi="Courier New" w:cs="Courier New"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A41A6"/>
    <w:rsid w:val="00117093"/>
    <w:rsid w:val="00151705"/>
    <w:rsid w:val="001A041E"/>
    <w:rsid w:val="001D3D34"/>
    <w:rsid w:val="001E1A77"/>
    <w:rsid w:val="001F6FD9"/>
    <w:rsid w:val="00206052"/>
    <w:rsid w:val="00212013"/>
    <w:rsid w:val="002138C8"/>
    <w:rsid w:val="00295ABE"/>
    <w:rsid w:val="002E431F"/>
    <w:rsid w:val="002F666C"/>
    <w:rsid w:val="00326E24"/>
    <w:rsid w:val="00346700"/>
    <w:rsid w:val="003930AD"/>
    <w:rsid w:val="00440095"/>
    <w:rsid w:val="004410B6"/>
    <w:rsid w:val="004B153D"/>
    <w:rsid w:val="0050340F"/>
    <w:rsid w:val="00513366"/>
    <w:rsid w:val="00514145"/>
    <w:rsid w:val="0056205E"/>
    <w:rsid w:val="00577F17"/>
    <w:rsid w:val="005819A1"/>
    <w:rsid w:val="005920EC"/>
    <w:rsid w:val="005A3882"/>
    <w:rsid w:val="00612F3B"/>
    <w:rsid w:val="006812E6"/>
    <w:rsid w:val="006B46FF"/>
    <w:rsid w:val="007018C4"/>
    <w:rsid w:val="007254D0"/>
    <w:rsid w:val="007561C5"/>
    <w:rsid w:val="00775F19"/>
    <w:rsid w:val="007B28F3"/>
    <w:rsid w:val="007D4314"/>
    <w:rsid w:val="00827D5B"/>
    <w:rsid w:val="008D4C62"/>
    <w:rsid w:val="00900EAD"/>
    <w:rsid w:val="009516A2"/>
    <w:rsid w:val="00956AF7"/>
    <w:rsid w:val="009802A5"/>
    <w:rsid w:val="00A158E9"/>
    <w:rsid w:val="00A947A5"/>
    <w:rsid w:val="00AA10E1"/>
    <w:rsid w:val="00B21C58"/>
    <w:rsid w:val="00B360FC"/>
    <w:rsid w:val="00B466A3"/>
    <w:rsid w:val="00BD2669"/>
    <w:rsid w:val="00C176B8"/>
    <w:rsid w:val="00C6074B"/>
    <w:rsid w:val="00C8382C"/>
    <w:rsid w:val="00D767F6"/>
    <w:rsid w:val="00D82E7D"/>
    <w:rsid w:val="00E4386B"/>
    <w:rsid w:val="00E7248C"/>
    <w:rsid w:val="00E82E42"/>
    <w:rsid w:val="00F319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2021-02-16T19:26:00Z</dcterms:created>
  <dcterms:modified xsi:type="dcterms:W3CDTF">2021-08-19T16:17:00Z</dcterms:modified>
  <dc:language/>
</cp:coreProperties>
</file>