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F328C" w14:textId="77777777" w:rsidR="00A71D15" w:rsidRDefault="0031680D">
      <w:pPr>
        <w:jc w:val="center"/>
        <w:rPr>
          <w:b/>
          <w:sz w:val="24"/>
        </w:rPr>
      </w:pPr>
      <w:r>
        <w:rPr>
          <w:b/>
          <w:sz w:val="24"/>
        </w:rPr>
        <w:t>OFA XWG Meeting</w:t>
      </w:r>
    </w:p>
    <w:p w14:paraId="5192F315" w14:textId="70EFF595" w:rsidR="00A71D15" w:rsidRDefault="00A5281E">
      <w:pPr>
        <w:jc w:val="center"/>
        <w:rPr>
          <w:b/>
          <w:sz w:val="24"/>
        </w:rPr>
      </w:pPr>
      <w:r>
        <w:rPr>
          <w:b/>
          <w:sz w:val="24"/>
        </w:rPr>
        <w:t>Apr 11</w:t>
      </w:r>
      <w:r w:rsidR="003970B4">
        <w:rPr>
          <w:b/>
          <w:sz w:val="24"/>
        </w:rPr>
        <w:t>, 201</w:t>
      </w:r>
      <w:r w:rsidR="00F649A7">
        <w:rPr>
          <w:b/>
          <w:sz w:val="24"/>
        </w:rPr>
        <w:t>9</w:t>
      </w:r>
    </w:p>
    <w:p w14:paraId="0D845EC0" w14:textId="77777777" w:rsidR="00A71D15" w:rsidRDefault="0031680D">
      <w:pPr>
        <w:jc w:val="center"/>
        <w:rPr>
          <w:b/>
          <w:sz w:val="24"/>
        </w:rPr>
      </w:pPr>
      <w:r>
        <w:rPr>
          <w:b/>
          <w:sz w:val="24"/>
        </w:rPr>
        <w:t>10am Pacific Time</w:t>
      </w:r>
    </w:p>
    <w:p w14:paraId="2A33915E" w14:textId="77777777" w:rsidR="00A71D15" w:rsidRDefault="0031680D">
      <w:pPr>
        <w:pStyle w:val="BodyText"/>
        <w:numPr>
          <w:ilvl w:val="0"/>
          <w:numId w:val="2"/>
        </w:numPr>
      </w:pPr>
      <w:r>
        <w:t xml:space="preserve">Roll Call: </w:t>
      </w:r>
    </w:p>
    <w:p w14:paraId="175C7DAC" w14:textId="77777777" w:rsidR="00A71D15" w:rsidRDefault="0031680D">
      <w:pPr>
        <w:ind w:firstLine="360"/>
        <w:rPr>
          <w:sz w:val="24"/>
        </w:rPr>
      </w:pPr>
      <w:r>
        <w:rPr>
          <w:sz w:val="24"/>
        </w:rPr>
        <w:t>Board Members:</w:t>
      </w:r>
    </w:p>
    <w:p w14:paraId="524DDDA4" w14:textId="77777777" w:rsidR="00A71D15" w:rsidRPr="00BA555B" w:rsidRDefault="0031680D">
      <w:pPr>
        <w:ind w:firstLine="360"/>
        <w:rPr>
          <w:b/>
          <w:sz w:val="24"/>
        </w:rPr>
      </w:pPr>
      <w:r>
        <w:rPr>
          <w:sz w:val="24"/>
        </w:rPr>
        <w:tab/>
      </w:r>
      <w:r w:rsidRPr="00BA555B">
        <w:rPr>
          <w:b/>
          <w:sz w:val="24"/>
        </w:rPr>
        <w:t>At-Large / Harold Cook</w:t>
      </w:r>
    </w:p>
    <w:p w14:paraId="103CB239" w14:textId="77777777" w:rsidR="00A71D15" w:rsidRDefault="0031680D">
      <w:pPr>
        <w:ind w:firstLine="720"/>
        <w:rPr>
          <w:sz w:val="24"/>
        </w:rPr>
      </w:pPr>
      <w:r>
        <w:rPr>
          <w:sz w:val="24"/>
        </w:rPr>
        <w:t>Broadcom / Eddie Wai</w:t>
      </w:r>
    </w:p>
    <w:p w14:paraId="038DFFCA" w14:textId="77777777" w:rsidR="00A71D15" w:rsidRPr="00BA555B" w:rsidRDefault="0031680D">
      <w:pPr>
        <w:ind w:firstLine="720"/>
        <w:rPr>
          <w:b/>
          <w:sz w:val="24"/>
        </w:rPr>
      </w:pPr>
      <w:r w:rsidRPr="00BA555B">
        <w:rPr>
          <w:b/>
          <w:sz w:val="24"/>
        </w:rPr>
        <w:t xml:space="preserve">Cray/Paul Grun </w:t>
      </w:r>
    </w:p>
    <w:p w14:paraId="799A9C01" w14:textId="77777777" w:rsidR="00A71D15" w:rsidRPr="00BA555B" w:rsidRDefault="0031680D">
      <w:pPr>
        <w:ind w:firstLine="720"/>
        <w:rPr>
          <w:b/>
          <w:sz w:val="24"/>
        </w:rPr>
      </w:pPr>
      <w:r w:rsidRPr="00BA555B">
        <w:rPr>
          <w:b/>
          <w:sz w:val="24"/>
        </w:rPr>
        <w:t>HPE / John Byrne</w:t>
      </w:r>
    </w:p>
    <w:p w14:paraId="3B5FD856" w14:textId="77777777" w:rsidR="00A71D15" w:rsidRDefault="0031680D">
      <w:pPr>
        <w:ind w:firstLine="720"/>
        <w:rPr>
          <w:sz w:val="24"/>
        </w:rPr>
      </w:pPr>
      <w:r>
        <w:rPr>
          <w:sz w:val="24"/>
        </w:rPr>
        <w:t>Huawei / Daqi Ren</w:t>
      </w:r>
    </w:p>
    <w:p w14:paraId="66FB2C63" w14:textId="77777777" w:rsidR="00A71D15" w:rsidRDefault="0031680D">
      <w:pPr>
        <w:ind w:firstLine="720"/>
        <w:rPr>
          <w:sz w:val="24"/>
        </w:rPr>
      </w:pPr>
      <w:r>
        <w:rPr>
          <w:sz w:val="24"/>
        </w:rPr>
        <w:t>IBM / Bernard Metzler</w:t>
      </w:r>
    </w:p>
    <w:p w14:paraId="4CE2C74D" w14:textId="77777777" w:rsidR="00A71D15" w:rsidRPr="00BA555B" w:rsidRDefault="0031680D">
      <w:pPr>
        <w:ind w:firstLine="720"/>
        <w:rPr>
          <w:b/>
          <w:sz w:val="24"/>
        </w:rPr>
      </w:pPr>
      <w:r w:rsidRPr="00BA555B">
        <w:rPr>
          <w:b/>
          <w:sz w:val="24"/>
        </w:rPr>
        <w:t>Intel / Divya Kolar</w:t>
      </w:r>
    </w:p>
    <w:p w14:paraId="3304C00C" w14:textId="77777777" w:rsidR="00A71D15" w:rsidRDefault="0031680D" w:rsidP="00F80FA4">
      <w:pPr>
        <w:ind w:firstLine="720"/>
        <w:rPr>
          <w:sz w:val="24"/>
        </w:rPr>
      </w:pPr>
      <w:r>
        <w:rPr>
          <w:sz w:val="24"/>
        </w:rPr>
        <w:t xml:space="preserve">Jump Trading / Christoph Lameter </w:t>
      </w:r>
    </w:p>
    <w:p w14:paraId="5848557D" w14:textId="77777777" w:rsidR="00A71D15" w:rsidRDefault="0031680D">
      <w:pPr>
        <w:ind w:firstLine="720"/>
        <w:rPr>
          <w:sz w:val="24"/>
        </w:rPr>
      </w:pPr>
      <w:r>
        <w:rPr>
          <w:sz w:val="24"/>
        </w:rPr>
        <w:t xml:space="preserve">LLNL / Matt Leininger </w:t>
      </w:r>
    </w:p>
    <w:p w14:paraId="6A048109" w14:textId="77777777" w:rsidR="00A71D15" w:rsidRDefault="0031680D">
      <w:pPr>
        <w:ind w:firstLine="720"/>
        <w:rPr>
          <w:sz w:val="24"/>
        </w:rPr>
      </w:pPr>
      <w:r>
        <w:rPr>
          <w:sz w:val="24"/>
        </w:rPr>
        <w:t>Mellanox / Gilad Shainer</w:t>
      </w:r>
    </w:p>
    <w:p w14:paraId="49D7344C" w14:textId="77777777" w:rsidR="00A71D15" w:rsidRPr="00BA555B" w:rsidRDefault="0031680D">
      <w:pPr>
        <w:ind w:firstLine="720"/>
        <w:rPr>
          <w:b/>
          <w:sz w:val="24"/>
        </w:rPr>
      </w:pPr>
      <w:r w:rsidRPr="00BA555B">
        <w:rPr>
          <w:b/>
          <w:sz w:val="24"/>
        </w:rPr>
        <w:t xml:space="preserve">NetApp / David Dale </w:t>
      </w:r>
    </w:p>
    <w:p w14:paraId="5FFE3561" w14:textId="77777777" w:rsidR="00A71D15" w:rsidRDefault="0031680D">
      <w:pPr>
        <w:ind w:firstLine="720"/>
        <w:rPr>
          <w:sz w:val="24"/>
        </w:rPr>
      </w:pPr>
      <w:r>
        <w:rPr>
          <w:sz w:val="24"/>
        </w:rPr>
        <w:t xml:space="preserve">Oak Ridge / Scott Atchley </w:t>
      </w:r>
    </w:p>
    <w:p w14:paraId="3652A80D" w14:textId="77777777" w:rsidR="00A71D15" w:rsidRPr="00BA555B" w:rsidRDefault="0031680D">
      <w:pPr>
        <w:ind w:firstLine="720"/>
        <w:rPr>
          <w:b/>
          <w:sz w:val="24"/>
        </w:rPr>
      </w:pPr>
      <w:r w:rsidRPr="00BA555B">
        <w:rPr>
          <w:b/>
          <w:sz w:val="24"/>
        </w:rPr>
        <w:t>Red Hat / Doug Ledford</w:t>
      </w:r>
    </w:p>
    <w:p w14:paraId="1C05BE16" w14:textId="4AA4AC57" w:rsidR="00A71D15" w:rsidRDefault="0031680D">
      <w:pPr>
        <w:ind w:firstLine="720"/>
        <w:rPr>
          <w:sz w:val="24"/>
        </w:rPr>
      </w:pPr>
      <w:r>
        <w:rPr>
          <w:sz w:val="24"/>
        </w:rPr>
        <w:t>Sandia / Mike Aguilar</w:t>
      </w:r>
    </w:p>
    <w:p w14:paraId="2A745029" w14:textId="4B340478" w:rsidR="00BA555B" w:rsidRDefault="00BA555B">
      <w:pPr>
        <w:ind w:firstLine="720"/>
        <w:rPr>
          <w:sz w:val="24"/>
        </w:rPr>
      </w:pPr>
    </w:p>
    <w:p w14:paraId="259C45B0" w14:textId="02352134" w:rsidR="00BA555B" w:rsidRPr="001335C2" w:rsidRDefault="00BA555B">
      <w:pPr>
        <w:ind w:firstLine="720"/>
        <w:rPr>
          <w:b/>
          <w:sz w:val="24"/>
        </w:rPr>
      </w:pPr>
      <w:r w:rsidRPr="001335C2">
        <w:rPr>
          <w:b/>
          <w:sz w:val="24"/>
        </w:rPr>
        <w:t>Jim Ryan</w:t>
      </w:r>
    </w:p>
    <w:p w14:paraId="4B477692" w14:textId="77777777" w:rsidR="00BA555B" w:rsidRDefault="00BA555B">
      <w:pPr>
        <w:ind w:firstLine="720"/>
        <w:rPr>
          <w:sz w:val="24"/>
        </w:rPr>
      </w:pPr>
    </w:p>
    <w:p w14:paraId="56D7774F" w14:textId="2B7CAB9B" w:rsidR="00F2610E" w:rsidRDefault="00F2610E" w:rsidP="00F2610E">
      <w:pPr>
        <w:pStyle w:val="BodyText"/>
        <w:numPr>
          <w:ilvl w:val="0"/>
          <w:numId w:val="2"/>
        </w:numPr>
      </w:pPr>
      <w:bookmarkStart w:id="0" w:name="_Hlk531206175"/>
      <w:r>
        <w:t>Opens, Agenda Bashing</w:t>
      </w:r>
    </w:p>
    <w:p w14:paraId="68D01792" w14:textId="5F80E454" w:rsidR="007C6260" w:rsidRDefault="007C6260" w:rsidP="007C6260">
      <w:pPr>
        <w:pStyle w:val="BodyText"/>
        <w:numPr>
          <w:ilvl w:val="1"/>
          <w:numId w:val="2"/>
        </w:numPr>
      </w:pPr>
      <w:r>
        <w:t>No opens, no agenda additions</w:t>
      </w:r>
    </w:p>
    <w:p w14:paraId="344248F5" w14:textId="1211801D" w:rsidR="0050321A" w:rsidRDefault="00614D5F" w:rsidP="00EC6D96">
      <w:pPr>
        <w:pStyle w:val="BodyText"/>
        <w:numPr>
          <w:ilvl w:val="0"/>
          <w:numId w:val="2"/>
        </w:numPr>
      </w:pPr>
      <w:r>
        <w:t xml:space="preserve">Approve minutes from </w:t>
      </w:r>
      <w:r w:rsidR="00DA3323">
        <w:t>2019_0</w:t>
      </w:r>
      <w:r w:rsidR="00EC6D96">
        <w:t>3</w:t>
      </w:r>
      <w:r w:rsidR="00A5281E">
        <w:t>14</w:t>
      </w:r>
      <w:r>
        <w:t xml:space="preserve"> XWG meeting</w:t>
      </w:r>
    </w:p>
    <w:p w14:paraId="446C84D1" w14:textId="71429D23" w:rsidR="001335C2" w:rsidRDefault="001335C2" w:rsidP="001335C2">
      <w:pPr>
        <w:pStyle w:val="BodyText"/>
        <w:numPr>
          <w:ilvl w:val="1"/>
          <w:numId w:val="2"/>
        </w:numPr>
      </w:pPr>
      <w:r>
        <w:t>Intel moves</w:t>
      </w:r>
      <w:r w:rsidR="007C6260">
        <w:t>, Red</w:t>
      </w:r>
      <w:r w:rsidR="00E55520">
        <w:t xml:space="preserve"> H</w:t>
      </w:r>
      <w:r w:rsidR="007C6260">
        <w:t>at seconds</w:t>
      </w:r>
    </w:p>
    <w:p w14:paraId="597232A3" w14:textId="68F4337B" w:rsidR="001335C2" w:rsidRDefault="007C6260" w:rsidP="001335C2">
      <w:pPr>
        <w:pStyle w:val="BodyText"/>
        <w:numPr>
          <w:ilvl w:val="1"/>
          <w:numId w:val="2"/>
        </w:numPr>
      </w:pPr>
      <w:r>
        <w:t>Approved by unanimous acclamation</w:t>
      </w:r>
    </w:p>
    <w:p w14:paraId="48983114" w14:textId="2C1A0B10" w:rsidR="0050321A" w:rsidRDefault="0050321A" w:rsidP="00F2610E">
      <w:pPr>
        <w:pStyle w:val="BodyText"/>
        <w:numPr>
          <w:ilvl w:val="0"/>
          <w:numId w:val="2"/>
        </w:numPr>
      </w:pPr>
      <w:r>
        <w:t>Bylaws</w:t>
      </w:r>
    </w:p>
    <w:p w14:paraId="7E272A91" w14:textId="65A19F2C" w:rsidR="0050321A" w:rsidRDefault="0095105E" w:rsidP="0050321A">
      <w:pPr>
        <w:pStyle w:val="BodyText"/>
        <w:numPr>
          <w:ilvl w:val="1"/>
          <w:numId w:val="2"/>
        </w:numPr>
      </w:pPr>
      <w:hyperlink r:id="rId7" w:history="1">
        <w:r w:rsidR="00A5281E" w:rsidRPr="00A5281E">
          <w:rPr>
            <w:rStyle w:val="Hyperlink"/>
          </w:rPr>
          <w:t>Article 1</w:t>
        </w:r>
      </w:hyperlink>
      <w:r w:rsidR="00A5281E">
        <w:t xml:space="preserve"> first reading</w:t>
      </w:r>
    </w:p>
    <w:p w14:paraId="4F2952AE" w14:textId="692B1011" w:rsidR="001335C2" w:rsidRDefault="001335C2" w:rsidP="001335C2">
      <w:pPr>
        <w:pStyle w:val="BodyText"/>
        <w:numPr>
          <w:ilvl w:val="2"/>
          <w:numId w:val="2"/>
        </w:numPr>
      </w:pPr>
      <w:r>
        <w:t xml:space="preserve">Add closing </w:t>
      </w:r>
      <w:proofErr w:type="spellStart"/>
      <w:r>
        <w:t>parens</w:t>
      </w:r>
      <w:proofErr w:type="spellEnd"/>
      <w:r>
        <w:t xml:space="preserve"> in Section 1.5</w:t>
      </w:r>
    </w:p>
    <w:p w14:paraId="0464519A" w14:textId="57D6312C" w:rsidR="001335C2" w:rsidRDefault="001335C2" w:rsidP="001335C2">
      <w:pPr>
        <w:pStyle w:val="BodyText"/>
        <w:numPr>
          <w:ilvl w:val="2"/>
          <w:numId w:val="2"/>
        </w:numPr>
      </w:pPr>
      <w:r>
        <w:t>Do we need to specifically call out Interop as being in scope?</w:t>
      </w:r>
    </w:p>
    <w:p w14:paraId="029AF8F7" w14:textId="006316ED" w:rsidR="001335C2" w:rsidRDefault="001335C2" w:rsidP="001335C2">
      <w:pPr>
        <w:pStyle w:val="BodyText"/>
        <w:numPr>
          <w:ilvl w:val="2"/>
          <w:numId w:val="2"/>
        </w:numPr>
      </w:pPr>
      <w:r>
        <w:t>“…including the making of distributions to other organizations that qualify as exempt organizations under Section 501(c)(6).</w:t>
      </w:r>
    </w:p>
    <w:p w14:paraId="7473386B" w14:textId="0195F966" w:rsidR="00E71DCD" w:rsidRDefault="00E71DCD" w:rsidP="00E71DCD">
      <w:pPr>
        <w:pStyle w:val="BodyText"/>
        <w:numPr>
          <w:ilvl w:val="1"/>
          <w:numId w:val="2"/>
        </w:numPr>
      </w:pPr>
      <w:r>
        <w:t>Text of Article 1 follows</w:t>
      </w:r>
    </w:p>
    <w:p w14:paraId="289B9F3F" w14:textId="63977434" w:rsidR="00E55520" w:rsidRDefault="00E55520" w:rsidP="00E55520">
      <w:pPr>
        <w:pStyle w:val="Heading1"/>
        <w:keepLines/>
        <w:numPr>
          <w:ilvl w:val="0"/>
          <w:numId w:val="3"/>
        </w:numPr>
        <w:spacing w:before="240" w:line="259" w:lineRule="auto"/>
      </w:pPr>
      <w:bookmarkStart w:id="1" w:name="_GoBack"/>
      <w:bookmarkEnd w:id="1"/>
      <w:r>
        <w:t>Name, Offices, Purpose</w:t>
      </w:r>
    </w:p>
    <w:p w14:paraId="7538F05A" w14:textId="77777777" w:rsidR="00E55520" w:rsidRDefault="00E55520" w:rsidP="00E55520">
      <w:pPr>
        <w:pStyle w:val="Heading2"/>
        <w:keepLines/>
        <w:numPr>
          <w:ilvl w:val="1"/>
          <w:numId w:val="3"/>
        </w:numPr>
        <w:spacing w:before="40" w:line="259" w:lineRule="auto"/>
      </w:pPr>
      <w:r>
        <w:t>Name</w:t>
      </w:r>
    </w:p>
    <w:p w14:paraId="24699CF1" w14:textId="77777777" w:rsidR="00E55520" w:rsidRDefault="00E55520" w:rsidP="00E55520">
      <w:r>
        <w:t>The name of this corporation is OPENFABRICS, INC. (the “Corporation”).</w:t>
      </w:r>
    </w:p>
    <w:p w14:paraId="02B680ED" w14:textId="77777777" w:rsidR="00E55520" w:rsidRDefault="00E55520" w:rsidP="00E55520">
      <w:pPr>
        <w:pStyle w:val="Heading2"/>
        <w:keepLines/>
        <w:numPr>
          <w:ilvl w:val="1"/>
          <w:numId w:val="3"/>
        </w:numPr>
        <w:spacing w:before="40" w:line="259" w:lineRule="auto"/>
      </w:pPr>
      <w:r>
        <w:t>Offices</w:t>
      </w:r>
    </w:p>
    <w:p w14:paraId="2E7CC07E" w14:textId="77777777" w:rsidR="00E55520" w:rsidRDefault="00E55520" w:rsidP="00E55520">
      <w:r>
        <w:t>The principal office for the transaction of business of the Corporation shall</w:t>
      </w:r>
      <w:r>
        <w:rPr>
          <w:spacing w:val="3"/>
        </w:rPr>
        <w:t xml:space="preserve"> </w:t>
      </w:r>
      <w:r>
        <w:t>be at such location as the Board may</w:t>
      </w:r>
      <w:r>
        <w:rPr>
          <w:spacing w:val="-3"/>
        </w:rPr>
        <w:t xml:space="preserve"> </w:t>
      </w:r>
      <w:r>
        <w:t>determine.</w:t>
      </w:r>
    </w:p>
    <w:p w14:paraId="02F164B1" w14:textId="77777777" w:rsidR="00E55520" w:rsidRDefault="00E55520" w:rsidP="00E55520">
      <w:pPr>
        <w:pStyle w:val="Heading2"/>
        <w:keepLines/>
        <w:numPr>
          <w:ilvl w:val="1"/>
          <w:numId w:val="3"/>
        </w:numPr>
        <w:spacing w:before="40" w:line="259" w:lineRule="auto"/>
      </w:pPr>
      <w:r>
        <w:t>Purpose</w:t>
      </w:r>
    </w:p>
    <w:p w14:paraId="01B0864A" w14:textId="77777777" w:rsidR="00E55520" w:rsidRDefault="00E55520" w:rsidP="00E55520">
      <w:pPr>
        <w:rPr>
          <w:spacing w:val="-1"/>
        </w:rPr>
      </w:pPr>
      <w:r>
        <w:t xml:space="preserve">The </w:t>
      </w:r>
      <w:r>
        <w:rPr>
          <w:spacing w:val="-1"/>
        </w:rPr>
        <w:t>Corporation</w:t>
      </w:r>
      <w:r>
        <w:t xml:space="preserve"> is </w:t>
      </w:r>
      <w:r>
        <w:rPr>
          <w:spacing w:val="-1"/>
        </w:rPr>
        <w:t>organized</w:t>
      </w:r>
      <w:r>
        <w:t xml:space="preserve"> exclusively</w:t>
      </w:r>
      <w:r>
        <w:rPr>
          <w:spacing w:val="-5"/>
        </w:rPr>
        <w:t xml:space="preserve"> </w:t>
      </w:r>
      <w:r>
        <w:rPr>
          <w:spacing w:val="-1"/>
        </w:rPr>
        <w:t xml:space="preserve">for </w:t>
      </w:r>
      <w:r>
        <w:t>one</w:t>
      </w:r>
      <w:r>
        <w:rPr>
          <w:spacing w:val="-1"/>
        </w:rPr>
        <w:t xml:space="preserve"> </w:t>
      </w:r>
      <w:r>
        <w:t>or</w:t>
      </w:r>
      <w:r>
        <w:rPr>
          <w:spacing w:val="1"/>
        </w:rPr>
        <w:t xml:space="preserve"> </w:t>
      </w:r>
      <w:r>
        <w:t>more</w:t>
      </w:r>
      <w:r>
        <w:rPr>
          <w:spacing w:val="61"/>
        </w:rPr>
        <w:t xml:space="preserve"> </w:t>
      </w:r>
      <w:r>
        <w:t>of</w:t>
      </w:r>
      <w:r>
        <w:rPr>
          <w:spacing w:val="-1"/>
        </w:rPr>
        <w:t xml:space="preserve"> </w:t>
      </w:r>
      <w:r>
        <w:t>the</w:t>
      </w:r>
      <w:r>
        <w:rPr>
          <w:spacing w:val="-1"/>
        </w:rPr>
        <w:t xml:space="preserve"> purposes</w:t>
      </w:r>
      <w:r>
        <w:t xml:space="preserve"> </w:t>
      </w:r>
      <w:r>
        <w:rPr>
          <w:spacing w:val="-1"/>
        </w:rPr>
        <w:t>permitted</w:t>
      </w:r>
      <w:r>
        <w:t xml:space="preserve"> </w:t>
      </w:r>
      <w:r>
        <w:rPr>
          <w:spacing w:val="1"/>
        </w:rPr>
        <w:t>by</w:t>
      </w:r>
      <w:r>
        <w:rPr>
          <w:spacing w:val="-5"/>
        </w:rPr>
        <w:t xml:space="preserve"> </w:t>
      </w:r>
      <w:r>
        <w:rPr>
          <w:spacing w:val="-1"/>
        </w:rPr>
        <w:t>Section</w:t>
      </w:r>
      <w:r>
        <w:t xml:space="preserve"> 501(c)(6) of</w:t>
      </w:r>
      <w:r>
        <w:rPr>
          <w:spacing w:val="-2"/>
        </w:rPr>
        <w:t xml:space="preserve"> </w:t>
      </w:r>
      <w:r>
        <w:t>the</w:t>
      </w:r>
      <w:r>
        <w:rPr>
          <w:spacing w:val="1"/>
        </w:rPr>
        <w:t xml:space="preserve"> </w:t>
      </w:r>
      <w:r>
        <w:rPr>
          <w:spacing w:val="-1"/>
        </w:rPr>
        <w:t>Internal</w:t>
      </w:r>
      <w:r>
        <w:t xml:space="preserve"> </w:t>
      </w:r>
      <w:r>
        <w:rPr>
          <w:spacing w:val="-1"/>
        </w:rPr>
        <w:t xml:space="preserve">Revenue </w:t>
      </w:r>
      <w:r>
        <w:t>Code, including</w:t>
      </w:r>
      <w:r>
        <w:rPr>
          <w:spacing w:val="-2"/>
        </w:rPr>
        <w:t xml:space="preserve"> </w:t>
      </w:r>
      <w:r>
        <w:t>the</w:t>
      </w:r>
      <w:r>
        <w:rPr>
          <w:spacing w:val="63"/>
        </w:rPr>
        <w:t xml:space="preserve"> </w:t>
      </w:r>
      <w:r>
        <w:t>making</w:t>
      </w:r>
      <w:r>
        <w:rPr>
          <w:spacing w:val="-3"/>
        </w:rPr>
        <w:t xml:space="preserve"> </w:t>
      </w:r>
      <w:r>
        <w:t>of distributions to other</w:t>
      </w:r>
      <w:r>
        <w:rPr>
          <w:spacing w:val="-2"/>
        </w:rPr>
        <w:t xml:space="preserve"> </w:t>
      </w:r>
      <w:r>
        <w:rPr>
          <w:spacing w:val="-1"/>
        </w:rPr>
        <w:t>organizations</w:t>
      </w:r>
      <w:r>
        <w:t xml:space="preserve"> </w:t>
      </w:r>
      <w:r>
        <w:rPr>
          <w:spacing w:val="-1"/>
        </w:rPr>
        <w:t>that</w:t>
      </w:r>
      <w:r>
        <w:t xml:space="preserve"> qualify</w:t>
      </w:r>
      <w:r>
        <w:rPr>
          <w:spacing w:val="-3"/>
        </w:rPr>
        <w:t xml:space="preserve"> </w:t>
      </w:r>
      <w:r>
        <w:rPr>
          <w:spacing w:val="-1"/>
        </w:rPr>
        <w:t>as</w:t>
      </w:r>
      <w:r>
        <w:t xml:space="preserve"> exempt </w:t>
      </w:r>
      <w:r>
        <w:rPr>
          <w:spacing w:val="-1"/>
        </w:rPr>
        <w:t>organizations</w:t>
      </w:r>
      <w:r>
        <w:t xml:space="preserve"> </w:t>
      </w:r>
      <w:r>
        <w:rPr>
          <w:spacing w:val="-1"/>
        </w:rPr>
        <w:t>under</w:t>
      </w:r>
      <w:r>
        <w:t xml:space="preserve"> </w:t>
      </w:r>
      <w:r>
        <w:rPr>
          <w:spacing w:val="-1"/>
        </w:rPr>
        <w:t>Section</w:t>
      </w:r>
      <w:r>
        <w:rPr>
          <w:spacing w:val="71"/>
        </w:rPr>
        <w:t xml:space="preserve"> </w:t>
      </w:r>
      <w:r>
        <w:rPr>
          <w:spacing w:val="-1"/>
        </w:rPr>
        <w:t>501(c)(6)</w:t>
      </w:r>
      <w:r>
        <w:t xml:space="preserve"> of</w:t>
      </w:r>
      <w:r>
        <w:rPr>
          <w:spacing w:val="-2"/>
        </w:rPr>
        <w:t xml:space="preserve"> </w:t>
      </w:r>
      <w:r>
        <w:t>the</w:t>
      </w:r>
      <w:r>
        <w:rPr>
          <w:spacing w:val="1"/>
        </w:rPr>
        <w:t xml:space="preserve"> </w:t>
      </w:r>
      <w:r>
        <w:rPr>
          <w:spacing w:val="-1"/>
        </w:rPr>
        <w:t>Internal</w:t>
      </w:r>
      <w:r>
        <w:rPr>
          <w:spacing w:val="2"/>
        </w:rPr>
        <w:t xml:space="preserve"> </w:t>
      </w:r>
      <w:r>
        <w:rPr>
          <w:spacing w:val="-1"/>
        </w:rPr>
        <w:t>Revenue Code.</w:t>
      </w:r>
    </w:p>
    <w:p w14:paraId="6C1C69E6" w14:textId="77777777" w:rsidR="00E55520" w:rsidRDefault="00E55520" w:rsidP="00E55520">
      <w:pPr>
        <w:pStyle w:val="Heading2"/>
        <w:keepLines/>
        <w:numPr>
          <w:ilvl w:val="1"/>
          <w:numId w:val="3"/>
        </w:numPr>
        <w:spacing w:before="40" w:line="259" w:lineRule="auto"/>
      </w:pPr>
      <w:r>
        <w:lastRenderedPageBreak/>
        <w:t>Specific Purpose</w:t>
      </w:r>
    </w:p>
    <w:p w14:paraId="1917830E" w14:textId="77777777" w:rsidR="00E55520" w:rsidRDefault="00E55520" w:rsidP="00E55520">
      <w:r w:rsidRPr="00540249">
        <w:t xml:space="preserve">The </w:t>
      </w:r>
      <w:r>
        <w:t>specific purpose (“M</w:t>
      </w:r>
      <w:r w:rsidRPr="00540249">
        <w:t>ission</w:t>
      </w:r>
      <w:r>
        <w:t>”)</w:t>
      </w:r>
      <w:r w:rsidRPr="00540249">
        <w:t xml:space="preserve"> of the OpenFabrics Alliance is to accelerate the development and adoption of advanced fabrics for the benefit of the advanced networks ecosystem. The mission is accomplished by: creating opportunities for collaboration among those who develop and deploy such fabrics, incubating and evolving vendor independent open source software for fabrics, and supporting and promoting the use of such fabric technologies software</w:t>
      </w:r>
    </w:p>
    <w:p w14:paraId="360B6EA7" w14:textId="77777777" w:rsidR="00E55520" w:rsidRDefault="00E55520" w:rsidP="00E55520">
      <w:pPr>
        <w:pStyle w:val="Heading2"/>
        <w:keepLines/>
        <w:numPr>
          <w:ilvl w:val="1"/>
          <w:numId w:val="3"/>
        </w:numPr>
        <w:spacing w:before="40" w:line="259" w:lineRule="auto"/>
      </w:pPr>
      <w:r>
        <w:t>Organization</w:t>
      </w:r>
    </w:p>
    <w:p w14:paraId="6FA0C9D7" w14:textId="77777777" w:rsidR="00E55520" w:rsidRDefault="00E55520" w:rsidP="00E55520">
      <w:r>
        <w:t>The Corporation shall be organized as a series of zero or more Working Groups chartered and overseen by a Board of Directors (“Board”.  Working Groups may be formed to:</w:t>
      </w:r>
    </w:p>
    <w:p w14:paraId="066C40C2" w14:textId="77777777" w:rsidR="00E55520" w:rsidRDefault="00E55520" w:rsidP="00E55520">
      <w:pPr>
        <w:pStyle w:val="ListParagraph"/>
        <w:numPr>
          <w:ilvl w:val="0"/>
          <w:numId w:val="4"/>
        </w:numPr>
        <w:spacing w:after="160" w:line="259" w:lineRule="auto"/>
      </w:pPr>
      <w:r>
        <w:t>Manage the operation of the Corporation</w:t>
      </w:r>
    </w:p>
    <w:p w14:paraId="01FD0B80" w14:textId="77777777" w:rsidR="00E55520" w:rsidRDefault="00E55520" w:rsidP="00E55520">
      <w:pPr>
        <w:pStyle w:val="ListParagraph"/>
        <w:numPr>
          <w:ilvl w:val="0"/>
          <w:numId w:val="4"/>
        </w:numPr>
        <w:spacing w:after="160" w:line="259" w:lineRule="auto"/>
      </w:pPr>
      <w:r>
        <w:t>Advise the Board on various matters</w:t>
      </w:r>
    </w:p>
    <w:p w14:paraId="63AEE9BE" w14:textId="77777777" w:rsidR="00E55520" w:rsidRDefault="00E55520" w:rsidP="00E55520">
      <w:pPr>
        <w:pStyle w:val="ListParagraph"/>
        <w:numPr>
          <w:ilvl w:val="0"/>
          <w:numId w:val="4"/>
        </w:numPr>
        <w:spacing w:after="160" w:line="259" w:lineRule="auto"/>
      </w:pPr>
      <w:r>
        <w:t>Develop technical proposals</w:t>
      </w:r>
    </w:p>
    <w:p w14:paraId="4849F95D" w14:textId="77777777" w:rsidR="00E55520" w:rsidRDefault="00E55520" w:rsidP="00E55520">
      <w:pPr>
        <w:pStyle w:val="ListParagraph"/>
        <w:numPr>
          <w:ilvl w:val="0"/>
          <w:numId w:val="4"/>
        </w:numPr>
        <w:spacing w:after="160" w:line="259" w:lineRule="auto"/>
      </w:pPr>
      <w:r>
        <w:t>Promote the interests of the Corporation or its Members</w:t>
      </w:r>
    </w:p>
    <w:p w14:paraId="58F03F5F" w14:textId="77777777" w:rsidR="00E55520" w:rsidRDefault="00E55520" w:rsidP="00E55520">
      <w:pPr>
        <w:pStyle w:val="ListParagraph"/>
        <w:numPr>
          <w:ilvl w:val="0"/>
          <w:numId w:val="4"/>
        </w:numPr>
        <w:spacing w:after="160" w:line="259" w:lineRule="auto"/>
      </w:pPr>
      <w:r>
        <w:t>Any other purpose consistent with the Corporation’s Mission.</w:t>
      </w:r>
    </w:p>
    <w:p w14:paraId="093DB6EF" w14:textId="30D1FB68" w:rsidR="00E55520" w:rsidRDefault="00E55520" w:rsidP="00E55520">
      <w:r>
        <w:t>In any case, the Board has overall responsibility for the Corporation.</w:t>
      </w:r>
    </w:p>
    <w:p w14:paraId="39A71DBB" w14:textId="0C456481" w:rsidR="00F2610E" w:rsidRDefault="0095105E" w:rsidP="00EC6D96">
      <w:pPr>
        <w:pStyle w:val="BodyText"/>
        <w:numPr>
          <w:ilvl w:val="1"/>
          <w:numId w:val="2"/>
        </w:numPr>
      </w:pPr>
      <w:hyperlink r:id="rId8" w:history="1">
        <w:r w:rsidR="00A5281E" w:rsidRPr="00A5281E">
          <w:rPr>
            <w:rStyle w:val="Hyperlink"/>
          </w:rPr>
          <w:t>Article 5</w:t>
        </w:r>
      </w:hyperlink>
      <w:r w:rsidR="00A5281E">
        <w:t xml:space="preserve"> first reading</w:t>
      </w:r>
    </w:p>
    <w:p w14:paraId="5D2D6A20" w14:textId="75EC1F63" w:rsidR="007C6260" w:rsidRDefault="007C6260" w:rsidP="007C6260">
      <w:pPr>
        <w:pStyle w:val="BodyText"/>
        <w:numPr>
          <w:ilvl w:val="2"/>
          <w:numId w:val="2"/>
        </w:numPr>
      </w:pPr>
      <w:r>
        <w:t>Agreed that this Article is ready for Board action</w:t>
      </w:r>
    </w:p>
    <w:p w14:paraId="098D72DE" w14:textId="7E7CFFFD" w:rsidR="00DA3323" w:rsidRDefault="00A5281E" w:rsidP="00EC6D96">
      <w:pPr>
        <w:pStyle w:val="BodyText"/>
        <w:numPr>
          <w:ilvl w:val="0"/>
          <w:numId w:val="2"/>
        </w:numPr>
      </w:pPr>
      <w:r>
        <w:t>Workshop financial results</w:t>
      </w:r>
    </w:p>
    <w:p w14:paraId="1C7583D3" w14:textId="68D2498E" w:rsidR="007C6260" w:rsidRDefault="007C6260" w:rsidP="007C6260">
      <w:pPr>
        <w:pStyle w:val="BodyText"/>
        <w:numPr>
          <w:ilvl w:val="1"/>
          <w:numId w:val="2"/>
        </w:numPr>
      </w:pPr>
      <w:r>
        <w:t>Workshop ran in the black this year - $15,000 cleared above and beyond all expenses</w:t>
      </w:r>
    </w:p>
    <w:p w14:paraId="665CCCA3" w14:textId="15F5F821" w:rsidR="00246AA4" w:rsidRDefault="00246AA4" w:rsidP="007C6260">
      <w:pPr>
        <w:pStyle w:val="BodyText"/>
        <w:numPr>
          <w:ilvl w:val="1"/>
          <w:numId w:val="2"/>
        </w:numPr>
      </w:pPr>
      <w:r>
        <w:t>What to do about next year?</w:t>
      </w:r>
    </w:p>
    <w:p w14:paraId="183CD06C" w14:textId="228A2080" w:rsidR="00246AA4" w:rsidRDefault="00246AA4" w:rsidP="00246AA4">
      <w:pPr>
        <w:pStyle w:val="BodyText"/>
        <w:numPr>
          <w:ilvl w:val="2"/>
          <w:numId w:val="2"/>
        </w:numPr>
      </w:pPr>
      <w:r>
        <w:t>Sending out a survey, exploring co-location, other issues.</w:t>
      </w:r>
    </w:p>
    <w:p w14:paraId="280D9EE6" w14:textId="77E623B1" w:rsidR="00246AA4" w:rsidRDefault="00246AA4" w:rsidP="00246AA4">
      <w:pPr>
        <w:pStyle w:val="BodyText"/>
        <w:numPr>
          <w:ilvl w:val="2"/>
          <w:numId w:val="2"/>
        </w:numPr>
      </w:pPr>
      <w:r>
        <w:t>Expect an XWG update following post mortem</w:t>
      </w:r>
    </w:p>
    <w:p w14:paraId="52F434E3" w14:textId="3E9A8906" w:rsidR="00246AA4" w:rsidRDefault="00246AA4" w:rsidP="00246AA4">
      <w:pPr>
        <w:pStyle w:val="BodyText"/>
        <w:numPr>
          <w:ilvl w:val="2"/>
          <w:numId w:val="2"/>
        </w:numPr>
      </w:pPr>
      <w:r>
        <w:t>Probably need to start workshop planning earlier next year</w:t>
      </w:r>
    </w:p>
    <w:p w14:paraId="49878578" w14:textId="7C240770" w:rsidR="00246AA4" w:rsidRDefault="00246AA4" w:rsidP="00246AA4">
      <w:pPr>
        <w:pStyle w:val="BodyText"/>
        <w:numPr>
          <w:ilvl w:val="3"/>
          <w:numId w:val="2"/>
        </w:numPr>
      </w:pPr>
      <w:r>
        <w:t>Co-location</w:t>
      </w:r>
    </w:p>
    <w:p w14:paraId="0D3E3C97" w14:textId="28558EE8" w:rsidR="00246AA4" w:rsidRDefault="00246AA4" w:rsidP="00246AA4">
      <w:pPr>
        <w:pStyle w:val="BodyText"/>
        <w:numPr>
          <w:ilvl w:val="3"/>
          <w:numId w:val="2"/>
        </w:numPr>
      </w:pPr>
      <w:r>
        <w:t>Desire to poll attendees on desired topics</w:t>
      </w:r>
    </w:p>
    <w:p w14:paraId="75581E2A" w14:textId="06F67A09" w:rsidR="00E55520" w:rsidRDefault="00E55520" w:rsidP="00E55520">
      <w:pPr>
        <w:pStyle w:val="BodyText"/>
        <w:numPr>
          <w:ilvl w:val="2"/>
          <w:numId w:val="2"/>
        </w:numPr>
      </w:pPr>
      <w:r>
        <w:t>Text of Article 5 follows</w:t>
      </w:r>
    </w:p>
    <w:p w14:paraId="685A9EDC" w14:textId="38B44D83" w:rsidR="00E55520" w:rsidRPr="00DE1B92" w:rsidRDefault="00E55520" w:rsidP="00E55520">
      <w:pPr>
        <w:pStyle w:val="Heading1"/>
        <w:numPr>
          <w:ilvl w:val="0"/>
          <w:numId w:val="0"/>
        </w:numPr>
      </w:pPr>
      <w:r>
        <w:t>Article 5</w:t>
      </w:r>
      <w:r>
        <w:tab/>
        <w:t>Working Groups</w:t>
      </w:r>
    </w:p>
    <w:p w14:paraId="778D470B" w14:textId="77777777" w:rsidR="00E55520" w:rsidRDefault="00E55520" w:rsidP="00E55520">
      <w:pPr>
        <w:pStyle w:val="Heading2"/>
      </w:pPr>
      <w:r>
        <w:t>Section 5.1</w:t>
      </w:r>
      <w:r>
        <w:tab/>
        <w:t>Creation</w:t>
      </w:r>
    </w:p>
    <w:p w14:paraId="01EB6B22" w14:textId="780E74CD" w:rsidR="00E55520" w:rsidRDefault="00E55520" w:rsidP="00E55520">
      <w:r>
        <w:t>A Working Group is created by majority vote of the Board approving the charter and the initial Chair(s) and/or Interim Chair(s). There are no special notice requirements for the vote.</w:t>
      </w:r>
      <w:r>
        <w:br/>
      </w:r>
    </w:p>
    <w:p w14:paraId="3F79ADD3" w14:textId="77777777" w:rsidR="00E55520" w:rsidRDefault="00E55520" w:rsidP="00E55520">
      <w:r>
        <w:t>All Working</w:t>
      </w:r>
      <w:r w:rsidRPr="00DA57E1">
        <w:t xml:space="preserve"> Groups will be subject to intellectual property policies and applicable Bylaws of the OFA.</w:t>
      </w:r>
    </w:p>
    <w:p w14:paraId="3A0E5384" w14:textId="77777777" w:rsidR="00E55520" w:rsidRDefault="00E55520" w:rsidP="00E55520">
      <w:pPr>
        <w:pStyle w:val="Heading2"/>
      </w:pPr>
      <w:r>
        <w:t>Section 5.2</w:t>
      </w:r>
      <w:r>
        <w:tab/>
        <w:t>Dissolution/Review</w:t>
      </w:r>
    </w:p>
    <w:p w14:paraId="52A6D3F5" w14:textId="5DA3D0FC" w:rsidR="00E55520" w:rsidRDefault="00E55520" w:rsidP="00E55520">
      <w:r>
        <w:t xml:space="preserve">A Working Group can be dissolved at any time by a majority vote of the Board. </w:t>
      </w:r>
      <w:r>
        <w:br/>
      </w:r>
    </w:p>
    <w:p w14:paraId="651E3225" w14:textId="77777777" w:rsidR="00E55520" w:rsidRPr="00181292" w:rsidRDefault="00E55520" w:rsidP="00E55520">
      <w:r>
        <w:t xml:space="preserve">A Working Group’s charter can be reviewed and changed at any time by a majority vote of the Board. Working Groups and their Chair(s) shall be re-chartered annually by a majority vote of the Board at the Board meeting following officer elections. </w:t>
      </w:r>
    </w:p>
    <w:p w14:paraId="5276B4F8" w14:textId="77777777" w:rsidR="00E55520" w:rsidRDefault="00E55520" w:rsidP="00E55520">
      <w:pPr>
        <w:pStyle w:val="Heading2"/>
      </w:pPr>
      <w:r>
        <w:t>Section 5.3</w:t>
      </w:r>
      <w:r>
        <w:tab/>
        <w:t>Governance</w:t>
      </w:r>
    </w:p>
    <w:p w14:paraId="2F096DC7" w14:textId="70953EC4" w:rsidR="00E55520" w:rsidRDefault="00E55520" w:rsidP="00E55520">
      <w:r>
        <w:t xml:space="preserve">A Working Group must have at least one Chair/Interim-Chair and may have Co-chairs. The Working Group Chair or Co-chairs are responsible to the Board for the accomplishment of the goals specified in the Working Group’s charter. </w:t>
      </w:r>
      <w:r>
        <w:br/>
      </w:r>
    </w:p>
    <w:p w14:paraId="17C54369" w14:textId="2895E2A3" w:rsidR="00E55520" w:rsidRDefault="00E55520" w:rsidP="00E55520">
      <w:r>
        <w:t xml:space="preserve">Working Group Co-Chairs/Interim Chair(s) are appointed by a majority vote of the Board; they can be removed at any time by a majority vote of the Board. Chairs may resign at any time. </w:t>
      </w:r>
      <w:r>
        <w:br/>
      </w:r>
    </w:p>
    <w:p w14:paraId="05B7DE00" w14:textId="19243D64" w:rsidR="00E55520" w:rsidRPr="00181292" w:rsidRDefault="00E55520" w:rsidP="00E55520">
      <w:r>
        <w:t>One of the Working Group Chairs/Interim-Chairs must be a representative of an OFA Promoter Member; if there are co-Chairs, the other Chair may be an OFA non-member. Any Working Group without a Chair/Interim-Chair for 30 days must be dissolved.</w:t>
      </w:r>
      <w:r>
        <w:br/>
      </w:r>
    </w:p>
    <w:p w14:paraId="79CC6B15" w14:textId="77777777" w:rsidR="00E55520" w:rsidRDefault="00E55520" w:rsidP="00E55520">
      <w:r>
        <w:lastRenderedPageBreak/>
        <w:t xml:space="preserve">The Board may appoint an Interim Chairs to a Working Group for a period of no more than 90 days. The Board may re-authorize an Interim Chair. An Interim Chair may lead the Working Group until a permanent Chair/co-Chair(s) are appointed.  </w:t>
      </w:r>
    </w:p>
    <w:p w14:paraId="3234F09A" w14:textId="1E53E552" w:rsidR="00E55520" w:rsidRDefault="00E55520" w:rsidP="00E55520">
      <w:r>
        <w:t xml:space="preserve">Internal governance of the Working Group is subject to the requirements in the group’s charter. Participation of OFA non-members in Working Groups is allowed if specified in the group’s charter. </w:t>
      </w:r>
      <w:r>
        <w:br/>
      </w:r>
    </w:p>
    <w:p w14:paraId="33FF140B" w14:textId="139132EA" w:rsidR="00E55520" w:rsidRDefault="00E55520" w:rsidP="00E55520">
      <w:r>
        <w:t>A Working Group shall be required as its first act to produce a governance policy and procedures consistent with direction from the Board and the governance policy must be approved by the Board by majority vote.</w:t>
      </w:r>
      <w:r w:rsidDel="00194682">
        <w:rPr>
          <w:rStyle w:val="CommentReference"/>
        </w:rPr>
        <w:t xml:space="preserve"> </w:t>
      </w:r>
      <w:r>
        <w:t>A Working Group must produce its policy within 90 days of its creation or be dissolved.</w:t>
      </w:r>
      <w:r>
        <w:br/>
      </w:r>
    </w:p>
    <w:p w14:paraId="5BB0CA81" w14:textId="77777777" w:rsidR="00E55520" w:rsidRDefault="00E55520" w:rsidP="00E55520">
      <w:r w:rsidRPr="00B57EC9">
        <w:t>Status reports to the Board these reports will occur at the intervals required by the Board and can be in</w:t>
      </w:r>
      <w:r>
        <w:t xml:space="preserve"> </w:t>
      </w:r>
      <w:r w:rsidRPr="00B57EC9">
        <w:t>writing or verbally</w:t>
      </w:r>
      <w:r>
        <w:t xml:space="preserve"> during Board meetings</w:t>
      </w:r>
      <w:r w:rsidRPr="00B57EC9">
        <w:t>. Questions to Working Group Chairs by the Board concerning governance issues should be documented, either in meeting minutes or by such means as cc’ing emails to the Board.</w:t>
      </w:r>
    </w:p>
    <w:bookmarkEnd w:id="0"/>
    <w:p w14:paraId="07EC0159" w14:textId="23932B85" w:rsidR="00A71D15" w:rsidRDefault="00A71D15">
      <w:pPr>
        <w:outlineLvl w:val="2"/>
      </w:pPr>
    </w:p>
    <w:sectPr w:rsidR="00A71D15">
      <w:footerReference w:type="default" r:id="rId9"/>
      <w:pgSz w:w="12240" w:h="15840"/>
      <w:pgMar w:top="1440" w:right="1800" w:bottom="1440" w:left="1800"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034AA" w14:textId="77777777" w:rsidR="0095105E" w:rsidRDefault="0095105E">
      <w:r>
        <w:separator/>
      </w:r>
    </w:p>
  </w:endnote>
  <w:endnote w:type="continuationSeparator" w:id="0">
    <w:p w14:paraId="6A4A9515" w14:textId="77777777" w:rsidR="0095105E" w:rsidRDefault="0095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5B20" w14:textId="77777777" w:rsidR="00A71D15" w:rsidRDefault="0031680D">
    <w:pPr>
      <w:pStyle w:val="Footer"/>
    </w:pPr>
    <w:r>
      <w:rPr>
        <w:noProof/>
      </w:rPr>
      <mc:AlternateContent>
        <mc:Choice Requires="wps">
          <w:drawing>
            <wp:anchor distT="0" distB="0" distL="0" distR="0" simplePos="0" relativeHeight="2" behindDoc="1" locked="0" layoutInCell="1" allowOverlap="1" wp14:anchorId="17C23D48" wp14:editId="11B59F4B">
              <wp:simplePos x="0" y="0"/>
              <wp:positionH relativeFrom="margin">
                <wp:align>center</wp:align>
              </wp:positionH>
              <wp:positionV relativeFrom="paragraph">
                <wp:posOffset>635</wp:posOffset>
              </wp:positionV>
              <wp:extent cx="6477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7FACB332" w14:textId="77777777" w:rsidR="00A71D15" w:rsidRDefault="0031680D">
                          <w:pPr>
                            <w:pStyle w:val="Footer"/>
                          </w:pPr>
                          <w:r>
                            <w:rPr>
                              <w:rStyle w:val="PageNumber"/>
                            </w:rPr>
                            <w:fldChar w:fldCharType="begin"/>
                          </w:r>
                          <w:r>
                            <w:rPr>
                              <w:rStyle w:val="PageNumber"/>
                            </w:rPr>
                            <w:instrText>PAGE</w:instrText>
                          </w:r>
                          <w:r>
                            <w:rPr>
                              <w:rStyle w:val="PageNumber"/>
                            </w:rPr>
                            <w:fldChar w:fldCharType="separate"/>
                          </w:r>
                          <w:r w:rsidR="0080561A">
                            <w:rPr>
                              <w:rStyle w:val="PageNumber"/>
                              <w:noProof/>
                            </w:rPr>
                            <w:t>1</w:t>
                          </w:r>
                          <w:r>
                            <w:rPr>
                              <w:rStyle w:val="PageNumber"/>
                            </w:rPr>
                            <w:fldChar w:fldCharType="end"/>
                          </w:r>
                        </w:p>
                      </w:txbxContent>
                    </wps:txbx>
                    <wps:bodyPr lIns="0" tIns="0" rIns="0" bIns="0">
                      <a:spAutoFit/>
                    </wps:bodyPr>
                  </wps:wsp>
                </a:graphicData>
              </a:graphic>
            </wp:anchor>
          </w:drawing>
        </mc:Choice>
        <mc:Fallback>
          <w:pict>
            <v:rect w14:anchorId="17C23D48" id="Frame1" o:spid="_x0000_s1026" style="position:absolute;margin-left:0;margin-top:.05pt;width:5.1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" filled="f" stroked="f">
              <v:textbox style="mso-fit-shape-to-text:t" inset="0,0,0,0">
                <w:txbxContent>
                  <w:p w14:paraId="7FACB332" w14:textId="77777777" w:rsidR="00A71D15" w:rsidRDefault="0031680D">
                    <w:pPr>
                      <w:pStyle w:val="Footer"/>
                    </w:pPr>
                    <w:r>
                      <w:rPr>
                        <w:rStyle w:val="PageNumber"/>
                      </w:rPr>
                      <w:fldChar w:fldCharType="begin"/>
                    </w:r>
                    <w:r>
                      <w:rPr>
                        <w:rStyle w:val="PageNumber"/>
                      </w:rPr>
                      <w:instrText>PAGE</w:instrText>
                    </w:r>
                    <w:r>
                      <w:rPr>
                        <w:rStyle w:val="PageNumber"/>
                      </w:rPr>
                      <w:fldChar w:fldCharType="separate"/>
                    </w:r>
                    <w:r w:rsidR="0080561A">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EBBCA" w14:textId="77777777" w:rsidR="0095105E" w:rsidRDefault="0095105E">
      <w:r>
        <w:separator/>
      </w:r>
    </w:p>
  </w:footnote>
  <w:footnote w:type="continuationSeparator" w:id="0">
    <w:p w14:paraId="243A5215" w14:textId="77777777" w:rsidR="0095105E" w:rsidRDefault="0095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FEF"/>
    <w:multiLevelType w:val="multilevel"/>
    <w:tmpl w:val="FE2C9320"/>
    <w:lvl w:ilvl="0">
      <w:start w:val="1"/>
      <w:numFmt w:val="decimal"/>
      <w:pStyle w:val="Heading1"/>
      <w:lvlText w:val="Article %1"/>
      <w:lvlJc w:val="left"/>
      <w:pPr>
        <w:ind w:left="432" w:hanging="432"/>
      </w:pPr>
      <w:rPr>
        <w:rFonts w:hint="default"/>
      </w:rPr>
    </w:lvl>
    <w:lvl w:ilvl="1">
      <w:start w:val="1"/>
      <w:numFmt w:val="decimal"/>
      <w:pStyle w:val="Heading2"/>
      <w:lvlText w:val="Section %1.%2"/>
      <w:lvlJc w:val="left"/>
      <w:pPr>
        <w:ind w:left="576" w:hanging="576"/>
      </w:pPr>
      <w:rPr>
        <w:rFonts w:hint="default"/>
      </w:rPr>
    </w:lvl>
    <w:lvl w:ilvl="2">
      <w:start w:val="1"/>
      <w:numFmt w:val="decimal"/>
      <w:pStyle w:val="Heading3"/>
      <w:lvlText w:val="Section %1.%2.%3"/>
      <w:lvlJc w:val="left"/>
      <w:pPr>
        <w:ind w:left="720" w:hanging="720"/>
      </w:pPr>
      <w:rPr>
        <w:rFonts w:hint="default"/>
      </w:rPr>
    </w:lvl>
    <w:lvl w:ilvl="3">
      <w:start w:val="1"/>
      <w:numFmt w:val="decimal"/>
      <w:pStyle w:val="Heading4"/>
      <w:lvlText w:val="Section %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F735E90"/>
    <w:multiLevelType w:val="multilevel"/>
    <w:tmpl w:val="354E540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C966AF0"/>
    <w:multiLevelType w:val="hybridMultilevel"/>
    <w:tmpl w:val="FAF41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BA37CC"/>
    <w:multiLevelType w:val="multilevel"/>
    <w:tmpl w:val="BA3E6A18"/>
    <w:lvl w:ilvl="0">
      <w:start w:val="1"/>
      <w:numFmt w:val="upperLetter"/>
      <w:pStyle w:val="Heading1"/>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15"/>
    <w:rsid w:val="00007164"/>
    <w:rsid w:val="001335C2"/>
    <w:rsid w:val="00144B36"/>
    <w:rsid w:val="00246AA4"/>
    <w:rsid w:val="00307EC3"/>
    <w:rsid w:val="0031680D"/>
    <w:rsid w:val="00317637"/>
    <w:rsid w:val="003621CE"/>
    <w:rsid w:val="003970B4"/>
    <w:rsid w:val="004132EB"/>
    <w:rsid w:val="004F736F"/>
    <w:rsid w:val="0050321A"/>
    <w:rsid w:val="00515FD0"/>
    <w:rsid w:val="00614D5F"/>
    <w:rsid w:val="00691566"/>
    <w:rsid w:val="007B5BB2"/>
    <w:rsid w:val="007C6260"/>
    <w:rsid w:val="0080561A"/>
    <w:rsid w:val="00866DE9"/>
    <w:rsid w:val="0095105E"/>
    <w:rsid w:val="00A5281E"/>
    <w:rsid w:val="00A71D15"/>
    <w:rsid w:val="00AA19C0"/>
    <w:rsid w:val="00BA555B"/>
    <w:rsid w:val="00CD7377"/>
    <w:rsid w:val="00CE701A"/>
    <w:rsid w:val="00DA3323"/>
    <w:rsid w:val="00DC75D7"/>
    <w:rsid w:val="00E55520"/>
    <w:rsid w:val="00E71DCD"/>
    <w:rsid w:val="00EC6D96"/>
    <w:rsid w:val="00F2610E"/>
    <w:rsid w:val="00F649A7"/>
    <w:rsid w:val="00F80FA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FE0A"/>
  <w15:docId w15:val="{AD6FF40A-8D5B-4956-935A-0E79B9B2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
      </w:numPr>
      <w:outlineLvl w:val="0"/>
    </w:pPr>
    <w:rPr>
      <w:sz w:val="24"/>
    </w:rPr>
  </w:style>
  <w:style w:type="paragraph" w:styleId="Heading2">
    <w:name w:val="heading 2"/>
    <w:basedOn w:val="Normal"/>
    <w:next w:val="Normal"/>
    <w:uiPriority w:val="9"/>
    <w:qFormat/>
    <w:pPr>
      <w:keepNext/>
      <w:outlineLvl w:val="1"/>
    </w:pPr>
    <w:rPr>
      <w:sz w:val="24"/>
    </w:rPr>
  </w:style>
  <w:style w:type="paragraph" w:styleId="Heading3">
    <w:name w:val="heading 3"/>
    <w:basedOn w:val="Normal"/>
    <w:next w:val="Normal"/>
    <w:link w:val="Heading3Char"/>
    <w:uiPriority w:val="9"/>
    <w:semiHidden/>
    <w:unhideWhenUsed/>
    <w:qFormat/>
    <w:rsid w:val="00794F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55520"/>
    <w:pPr>
      <w:keepNext/>
      <w:keepLines/>
      <w:spacing w:before="40" w:line="259" w:lineRule="auto"/>
      <w:ind w:left="864" w:hanging="864"/>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55520"/>
    <w:pPr>
      <w:keepNext/>
      <w:keepLines/>
      <w:spacing w:before="40" w:line="259" w:lineRule="auto"/>
      <w:ind w:left="1008" w:hanging="1008"/>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55520"/>
    <w:pPr>
      <w:keepNext/>
      <w:keepLines/>
      <w:spacing w:before="40" w:line="259" w:lineRule="auto"/>
      <w:ind w:left="1152" w:hanging="1152"/>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E55520"/>
    <w:pPr>
      <w:keepNext/>
      <w:keepLines/>
      <w:spacing w:before="40" w:line="259" w:lineRule="auto"/>
      <w:ind w:left="1296" w:hanging="1296"/>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E55520"/>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5520"/>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customStyle="1" w:styleId="InternetLink">
    <w:name w:val="Internet Link"/>
    <w:basedOn w:val="DefaultParagraphFont"/>
    <w:uiPriority w:val="99"/>
    <w:unhideWhenUsed/>
    <w:rsid w:val="003377D8"/>
    <w:rPr>
      <w:color w:val="0000FF" w:themeColor="hyperlink"/>
      <w:u w:val="single"/>
    </w:rPr>
  </w:style>
  <w:style w:type="character" w:customStyle="1" w:styleId="apple-converted-space">
    <w:name w:val="apple-converted-space"/>
    <w:basedOn w:val="DefaultParagraphFont"/>
    <w:qFormat/>
    <w:rsid w:val="006115F2"/>
  </w:style>
  <w:style w:type="character" w:customStyle="1" w:styleId="BodyTextChar">
    <w:name w:val="Body Text Char"/>
    <w:basedOn w:val="DefaultParagraphFont"/>
    <w:link w:val="BodyText"/>
    <w:semiHidden/>
    <w:qFormat/>
    <w:rsid w:val="004E2289"/>
    <w:rPr>
      <w:sz w:val="24"/>
    </w:rPr>
  </w:style>
  <w:style w:type="character" w:customStyle="1" w:styleId="UnresolvedMention1">
    <w:name w:val="Unresolved Mention1"/>
    <w:basedOn w:val="DefaultParagraphFont"/>
    <w:uiPriority w:val="99"/>
    <w:qFormat/>
    <w:rsid w:val="00C816BB"/>
    <w:rPr>
      <w:color w:val="605E5C"/>
      <w:shd w:val="clear" w:color="auto" w:fill="E1DFDD"/>
    </w:rPr>
  </w:style>
  <w:style w:type="character" w:customStyle="1" w:styleId="Heading3Char">
    <w:name w:val="Heading 3 Char"/>
    <w:basedOn w:val="DefaultParagraphFont"/>
    <w:link w:val="Heading3"/>
    <w:uiPriority w:val="9"/>
    <w:semiHidden/>
    <w:qFormat/>
    <w:rsid w:val="00794F99"/>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link w:val="BodyTextChar"/>
    <w:semiHidden/>
    <w:rPr>
      <w:sz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qFormat/>
    <w:pPr>
      <w:jc w:val="center"/>
    </w:pPr>
    <w:rPr>
      <w:b/>
      <w:sz w:val="24"/>
    </w:r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3377D8"/>
    <w:pPr>
      <w:ind w:left="720"/>
      <w:contextualSpacing/>
    </w:pPr>
  </w:style>
  <w:style w:type="paragraph" w:styleId="NormalWeb">
    <w:name w:val="Normal (Web)"/>
    <w:basedOn w:val="Normal"/>
    <w:uiPriority w:val="99"/>
    <w:semiHidden/>
    <w:unhideWhenUsed/>
    <w:qFormat/>
    <w:rsid w:val="00F908B3"/>
    <w:pPr>
      <w:spacing w:beforeAutospacing="1" w:afterAutospacing="1"/>
    </w:pPr>
    <w:rPr>
      <w:rFonts w:ascii="Calibri" w:eastAsiaTheme="minorHAnsi" w:hAnsi="Calibri" w:cs="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80561A"/>
    <w:rPr>
      <w:color w:val="0000FF" w:themeColor="hyperlink"/>
      <w:u w:val="single"/>
    </w:rPr>
  </w:style>
  <w:style w:type="character" w:styleId="Mention">
    <w:name w:val="Mention"/>
    <w:basedOn w:val="DefaultParagraphFont"/>
    <w:uiPriority w:val="99"/>
    <w:semiHidden/>
    <w:unhideWhenUsed/>
    <w:rsid w:val="0080561A"/>
    <w:rPr>
      <w:color w:val="2B579A"/>
      <w:shd w:val="clear" w:color="auto" w:fill="E6E6E6"/>
    </w:rPr>
  </w:style>
  <w:style w:type="character" w:styleId="UnresolvedMention">
    <w:name w:val="Unresolved Mention"/>
    <w:basedOn w:val="DefaultParagraphFont"/>
    <w:uiPriority w:val="99"/>
    <w:semiHidden/>
    <w:unhideWhenUsed/>
    <w:rsid w:val="00A5281E"/>
    <w:rPr>
      <w:color w:val="605E5C"/>
      <w:shd w:val="clear" w:color="auto" w:fill="E1DFDD"/>
    </w:rPr>
  </w:style>
  <w:style w:type="character" w:styleId="FollowedHyperlink">
    <w:name w:val="FollowedHyperlink"/>
    <w:basedOn w:val="DefaultParagraphFont"/>
    <w:uiPriority w:val="99"/>
    <w:semiHidden/>
    <w:unhideWhenUsed/>
    <w:rsid w:val="00A5281E"/>
    <w:rPr>
      <w:color w:val="800080" w:themeColor="followedHyperlink"/>
      <w:u w:val="single"/>
    </w:rPr>
  </w:style>
  <w:style w:type="character" w:customStyle="1" w:styleId="Heading4Char">
    <w:name w:val="Heading 4 Char"/>
    <w:basedOn w:val="DefaultParagraphFont"/>
    <w:link w:val="Heading4"/>
    <w:uiPriority w:val="9"/>
    <w:semiHidden/>
    <w:rsid w:val="00E55520"/>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E55520"/>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55520"/>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E55520"/>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E555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552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555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wnloads.openfabrics.org/WorkGroups/board/Bylaws%20Update%20Project/Article_5_Working_Groups_JLB/Article_5_Working_Groups_2019_0328_JLB.docx" TargetMode="External"/><Relationship Id="rId3" Type="http://schemas.openxmlformats.org/officeDocument/2006/relationships/settings" Target="settings.xml"/><Relationship Id="rId7" Type="http://schemas.openxmlformats.org/officeDocument/2006/relationships/hyperlink" Target="https://downloads.openfabrics.org/WorkGroups/board/Bylaws%20Update%20Project/Article_1_Name_Offices_Purpose_PG/Article_I_Offices_Paul_Grun_2019_0226.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DRAFT              DRAFT               DRAFT</vt:lpstr>
    </vt:vector>
  </TitlesOfParts>
  <Company>Dell Computer Corporation</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subject/>
  <dc:creator>Sebia Hawkins</dc:creator>
  <dc:description/>
  <cp:lastModifiedBy>Jim Ryan</cp:lastModifiedBy>
  <cp:revision>4</cp:revision>
  <cp:lastPrinted>2019-04-12T22:14:00Z</cp:lastPrinted>
  <dcterms:created xsi:type="dcterms:W3CDTF">2019-04-12T21:58:00Z</dcterms:created>
  <dcterms:modified xsi:type="dcterms:W3CDTF">2019-04-12T22:14:00Z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