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927707" w:rsidRPr="00504B72">
        <w:rPr>
          <w:rFonts w:cs="Calibri"/>
          <w:color w:val="1F497D"/>
          <w:sz w:val="24"/>
        </w:rPr>
        <w:t>1.</w:t>
      </w:r>
      <w:r w:rsidR="00CD5317" w:rsidRPr="00504B72">
        <w:rPr>
          <w:rFonts w:cs="Calibri"/>
          <w:color w:val="1F497D"/>
          <w:sz w:val="24"/>
        </w:rPr>
        <w:t>25</w:t>
      </w:r>
      <w:r w:rsidR="00927707" w:rsidRPr="00504B72">
        <w:rPr>
          <w:rFonts w:cs="Calibri"/>
          <w:color w:val="1F497D"/>
          <w:sz w:val="24"/>
        </w:rPr>
        <w:t>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7E7D6F" w:rsidRPr="00504B72" w:rsidRDefault="007E7D6F" w:rsidP="000C473E">
      <w:pPr>
        <w:rPr>
          <w:rFonts w:cs="Calibri"/>
          <w:color w:val="1F497D"/>
        </w:rPr>
      </w:pP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0C473E" w:rsidRPr="00504B72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Bill Lee</w:t>
      </w:r>
      <w:r w:rsidR="00650742" w:rsidRPr="00504B72">
        <w:rPr>
          <w:rFonts w:cs="Calibri"/>
          <w:color w:val="1F497D"/>
        </w:rPr>
        <w:t xml:space="preserve"> – Mellanox Technologies</w:t>
      </w:r>
    </w:p>
    <w:p w:rsidR="00456A76" w:rsidRPr="00504B72" w:rsidRDefault="000C473E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Jim Ryan</w:t>
      </w:r>
      <w:r w:rsidR="00650742" w:rsidRPr="00504B72">
        <w:rPr>
          <w:rFonts w:cs="Calibri"/>
          <w:color w:val="1F497D"/>
        </w:rPr>
        <w:t xml:space="preserve"> </w:t>
      </w:r>
      <w:r w:rsidR="002835B4" w:rsidRPr="00504B72">
        <w:rPr>
          <w:rFonts w:cs="Calibri"/>
          <w:color w:val="1F497D"/>
        </w:rPr>
        <w:t>–</w:t>
      </w:r>
      <w:r w:rsidR="00650742" w:rsidRPr="00504B72">
        <w:rPr>
          <w:rFonts w:cs="Calibri"/>
          <w:color w:val="1F497D"/>
        </w:rPr>
        <w:t xml:space="preserve"> Intel</w:t>
      </w:r>
    </w:p>
    <w:p w:rsidR="00456A76" w:rsidRPr="00504B72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 xml:space="preserve">Bill Boas – </w:t>
      </w:r>
      <w:r w:rsidR="00504B72" w:rsidRPr="00504B72">
        <w:rPr>
          <w:rFonts w:cs="Calibri"/>
          <w:color w:val="1F497D"/>
        </w:rPr>
        <w:t>Cray</w:t>
      </w:r>
    </w:p>
    <w:p w:rsidR="002835B4" w:rsidRPr="00504B72" w:rsidRDefault="00456A76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Rupert Dance – Software Forge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Caitlin New</w:t>
      </w:r>
      <w:r w:rsidR="00650742" w:rsidRPr="00504B72">
        <w:rPr>
          <w:rFonts w:cs="Calibri"/>
          <w:color w:val="1F497D"/>
        </w:rPr>
        <w:t xml:space="preserve"> – Ketner Group</w:t>
      </w:r>
    </w:p>
    <w:p w:rsidR="008A4830" w:rsidRPr="00504B72" w:rsidRDefault="000C473E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Catherine Seeds</w:t>
      </w:r>
      <w:r w:rsidR="00650742" w:rsidRPr="00504B72">
        <w:rPr>
          <w:rFonts w:cs="Calibri"/>
          <w:color w:val="1F497D"/>
        </w:rPr>
        <w:t xml:space="preserve">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504B72" w:rsidRDefault="000C473E" w:rsidP="000C473E">
      <w:pPr>
        <w:rPr>
          <w:rFonts w:cs="Calibri"/>
          <w:color w:val="1F497D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456A76" w:rsidRPr="004754DD">
        <w:rPr>
          <w:rFonts w:cs="Calibri"/>
          <w:b/>
          <w:color w:val="1F497D"/>
        </w:rPr>
        <w:t>1.25</w:t>
      </w:r>
      <w:r w:rsidR="00927707" w:rsidRPr="004754DD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4754DD" w:rsidRDefault="000C473E" w:rsidP="007E7D6F">
      <w:pPr>
        <w:outlineLvl w:val="0"/>
        <w:rPr>
          <w:rFonts w:cs="Calibri"/>
          <w:b/>
          <w:color w:val="1F497D"/>
        </w:rPr>
      </w:pPr>
    </w:p>
    <w:p w:rsidR="0005683A" w:rsidRPr="004754DD" w:rsidRDefault="00456A76" w:rsidP="00456A76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4754DD">
        <w:rPr>
          <w:rFonts w:ascii="Calibri" w:hAnsi="Calibri" w:cs="Calibri"/>
          <w:b/>
          <w:color w:val="1F497D"/>
          <w:sz w:val="22"/>
          <w:szCs w:val="22"/>
        </w:rPr>
        <w:t>Update on AR’s from 1.11.13 meeting</w:t>
      </w:r>
    </w:p>
    <w:p w:rsidR="00742229" w:rsidRPr="00504B72" w:rsidRDefault="00742229" w:rsidP="0005683A">
      <w:pPr>
        <w:pStyle w:val="ListParagraph"/>
        <w:rPr>
          <w:rFonts w:ascii="Calibri" w:hAnsi="Calibri" w:cs="Calibri"/>
          <w:color w:val="1F497D"/>
          <w:sz w:val="22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742229" w:rsidRPr="00504B72">
        <w:tc>
          <w:tcPr>
            <w:tcW w:w="3708" w:type="dxa"/>
            <w:shd w:val="clear" w:color="auto" w:fill="auto"/>
          </w:tcPr>
          <w:p w:rsidR="00742229" w:rsidRPr="004754DD" w:rsidRDefault="009034F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 xml:space="preserve">User </w:t>
            </w:r>
            <w:r w:rsidR="00AF269B">
              <w:rPr>
                <w:rFonts w:cs="Calibri"/>
                <w:b/>
                <w:color w:val="1F497D"/>
                <w:sz w:val="22"/>
              </w:rPr>
              <w:t>Day Workshop</w:t>
            </w:r>
            <w:r w:rsidRPr="004754DD">
              <w:rPr>
                <w:rFonts w:cs="Calibri"/>
                <w:b/>
                <w:color w:val="1F497D"/>
                <w:sz w:val="22"/>
              </w:rPr>
              <w:t>/Developers Workshop AR</w:t>
            </w:r>
            <w:r w:rsidR="00504B72" w:rsidRPr="004754DD">
              <w:rPr>
                <w:rFonts w:cs="Calibri"/>
                <w:b/>
                <w:color w:val="1F497D"/>
                <w:sz w:val="22"/>
              </w:rPr>
              <w:t>’</w:t>
            </w:r>
            <w:r w:rsidRPr="004754DD">
              <w:rPr>
                <w:rFonts w:cs="Calibri"/>
                <w:b/>
                <w:color w:val="1F497D"/>
                <w:sz w:val="22"/>
              </w:rPr>
              <w:t>s</w:t>
            </w:r>
          </w:p>
        </w:tc>
        <w:tc>
          <w:tcPr>
            <w:tcW w:w="3420" w:type="dxa"/>
            <w:shd w:val="clear" w:color="auto" w:fill="auto"/>
          </w:tcPr>
          <w:p w:rsidR="00742229" w:rsidRPr="004754DD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742229" w:rsidRPr="004754DD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742229" w:rsidRPr="00504B72">
        <w:tc>
          <w:tcPr>
            <w:tcW w:w="3708" w:type="dxa"/>
            <w:shd w:val="clear" w:color="auto" w:fill="auto"/>
          </w:tcPr>
          <w:p w:rsidR="00742229" w:rsidRPr="004754DD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742229" w:rsidRPr="004754DD" w:rsidRDefault="00742229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742229" w:rsidRPr="004754DD" w:rsidRDefault="009034F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</w:t>
            </w:r>
            <w:r w:rsidR="00742229" w:rsidRPr="004754DD">
              <w:rPr>
                <w:rFonts w:cs="Calibri"/>
                <w:b/>
                <w:color w:val="1F497D"/>
                <w:sz w:val="22"/>
              </w:rPr>
              <w:t xml:space="preserve"> Date-</w:t>
            </w:r>
          </w:p>
        </w:tc>
      </w:tr>
      <w:tr w:rsidR="003A77A6" w:rsidRPr="00504B72">
        <w:tc>
          <w:tcPr>
            <w:tcW w:w="3708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Initial press releases sent out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February 4th</w:t>
            </w:r>
          </w:p>
        </w:tc>
      </w:tr>
      <w:tr w:rsidR="00742229" w:rsidRPr="00504B72">
        <w:tc>
          <w:tcPr>
            <w:tcW w:w="3708" w:type="dxa"/>
            <w:shd w:val="clear" w:color="auto" w:fill="auto"/>
            <w:vAlign w:val="bottom"/>
          </w:tcPr>
          <w:p w:rsidR="00742229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Follow-</w:t>
            </w:r>
            <w:r w:rsidR="00FA4B41" w:rsidRPr="00504B72">
              <w:rPr>
                <w:rFonts w:cs="Calibri"/>
                <w:color w:val="1F497D"/>
                <w:sz w:val="22"/>
              </w:rPr>
              <w:t xml:space="preserve">up </w:t>
            </w:r>
            <w:r w:rsidR="009034FD" w:rsidRPr="00504B72">
              <w:rPr>
                <w:rFonts w:cs="Calibri"/>
                <w:color w:val="1F497D"/>
                <w:sz w:val="22"/>
              </w:rPr>
              <w:t>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742229" w:rsidRPr="00504B72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42229" w:rsidRPr="00504B72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February 6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Pr="00504B72">
              <w:rPr>
                <w:rFonts w:cs="Calibri"/>
                <w:color w:val="1F497D"/>
                <w:sz w:val="22"/>
              </w:rPr>
              <w:t xml:space="preserve"> &amp; 7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9034FD" w:rsidRPr="00504B72">
        <w:tc>
          <w:tcPr>
            <w:tcW w:w="3708" w:type="dxa"/>
            <w:shd w:val="clear" w:color="auto" w:fill="auto"/>
            <w:vAlign w:val="bottom"/>
          </w:tcPr>
          <w:p w:rsidR="009034FD" w:rsidRPr="00504B72" w:rsidRDefault="003A77A6" w:rsidP="003A77A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Final agenda/s</w:t>
            </w:r>
            <w:r w:rsidR="009034FD" w:rsidRPr="00504B72">
              <w:rPr>
                <w:rFonts w:cs="Calibri"/>
                <w:color w:val="1F497D"/>
                <w:sz w:val="22"/>
              </w:rPr>
              <w:t>pe</w:t>
            </w:r>
            <w:r w:rsidRPr="00504B72">
              <w:rPr>
                <w:rFonts w:cs="Calibri"/>
                <w:color w:val="1F497D"/>
                <w:sz w:val="22"/>
              </w:rPr>
              <w:t>aker a</w:t>
            </w:r>
            <w:r w:rsidR="00FA4B41" w:rsidRPr="00504B72">
              <w:rPr>
                <w:rFonts w:cs="Calibri"/>
                <w:color w:val="1F497D"/>
                <w:sz w:val="22"/>
              </w:rPr>
              <w:t xml:space="preserve">nnouncement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9034FD" w:rsidRPr="00504B72" w:rsidRDefault="009034FD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</w:t>
            </w:r>
            <w:r w:rsidR="00FA4B41" w:rsidRPr="00504B72">
              <w:rPr>
                <w:rFonts w:cs="Calibri"/>
                <w:color w:val="1F497D"/>
                <w:sz w:val="22"/>
              </w:rPr>
              <w:t>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034FD" w:rsidRPr="00504B72" w:rsidRDefault="00FA4B41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11th</w:t>
            </w:r>
          </w:p>
        </w:tc>
      </w:tr>
      <w:tr w:rsidR="003A77A6" w:rsidRPr="00504B72">
        <w:tc>
          <w:tcPr>
            <w:tcW w:w="3708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Follow-up email blasts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A77A6" w:rsidRPr="00504B72" w:rsidRDefault="003A77A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March 13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Pr="00504B72">
              <w:rPr>
                <w:rFonts w:cs="Calibri"/>
                <w:color w:val="1F497D"/>
                <w:sz w:val="22"/>
              </w:rPr>
              <w:t xml:space="preserve"> &amp; 14th</w:t>
            </w:r>
          </w:p>
        </w:tc>
      </w:tr>
      <w:tr w:rsidR="00FA4B41" w:rsidRPr="00504B72">
        <w:tc>
          <w:tcPr>
            <w:tcW w:w="3708" w:type="dxa"/>
            <w:shd w:val="clear" w:color="auto" w:fill="auto"/>
            <w:vAlign w:val="bottom"/>
          </w:tcPr>
          <w:p w:rsidR="00FA4B41" w:rsidRPr="00504B72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Social media promotions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FA4B41" w:rsidRPr="00504B72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A4B41" w:rsidRPr="00504B72" w:rsidRDefault="007F08AF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Ongoing</w:t>
            </w:r>
          </w:p>
        </w:tc>
      </w:tr>
    </w:tbl>
    <w:p w:rsidR="005310CA" w:rsidRPr="00504B72" w:rsidRDefault="005310CA" w:rsidP="00456A76">
      <w:pPr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5310CA" w:rsidRPr="004754DD">
        <w:tc>
          <w:tcPr>
            <w:tcW w:w="3708" w:type="dxa"/>
            <w:shd w:val="clear" w:color="auto" w:fill="auto"/>
          </w:tcPr>
          <w:p w:rsidR="005310CA" w:rsidRPr="004754DD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OFA Introduction/Overview</w:t>
            </w:r>
            <w:r w:rsidR="003D64CA" w:rsidRPr="004754DD">
              <w:rPr>
                <w:rFonts w:cs="Calibri"/>
                <w:b/>
                <w:color w:val="1F497D"/>
                <w:sz w:val="22"/>
                <w:u w:val="single"/>
              </w:rPr>
              <w:t xml:space="preserve"> AR</w:t>
            </w:r>
            <w:r w:rsidR="00504B72" w:rsidRPr="004754DD">
              <w:rPr>
                <w:rFonts w:cs="Calibri"/>
                <w:b/>
                <w:color w:val="1F497D"/>
                <w:sz w:val="22"/>
                <w:u w:val="single"/>
              </w:rPr>
              <w:t>’</w:t>
            </w:r>
            <w:r w:rsidR="003D64CA" w:rsidRPr="004754DD">
              <w:rPr>
                <w:rFonts w:cs="Calibri"/>
                <w:b/>
                <w:color w:val="1F497D"/>
                <w:sz w:val="22"/>
                <w:u w:val="single"/>
              </w:rPr>
              <w:t>s</w:t>
            </w:r>
          </w:p>
        </w:tc>
        <w:tc>
          <w:tcPr>
            <w:tcW w:w="3420" w:type="dxa"/>
            <w:shd w:val="clear" w:color="auto" w:fill="auto"/>
          </w:tcPr>
          <w:p w:rsidR="005310CA" w:rsidRPr="004754DD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5310CA" w:rsidRPr="004754DD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5310CA" w:rsidRPr="004754DD">
        <w:tc>
          <w:tcPr>
            <w:tcW w:w="3708" w:type="dxa"/>
            <w:shd w:val="clear" w:color="auto" w:fill="auto"/>
          </w:tcPr>
          <w:p w:rsidR="005310CA" w:rsidRPr="009F4B2B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5310CA" w:rsidRPr="004754DD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Contact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310CA" w:rsidRPr="009F4B2B" w:rsidRDefault="005310CA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5310CA" w:rsidRPr="00504B72">
        <w:tc>
          <w:tcPr>
            <w:tcW w:w="3708" w:type="dxa"/>
            <w:shd w:val="clear" w:color="auto" w:fill="auto"/>
            <w:vAlign w:val="bottom"/>
          </w:tcPr>
          <w:p w:rsidR="005310CA" w:rsidRPr="00504B72" w:rsidRDefault="003D64CA" w:rsidP="003D64CA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Completion of Stack page</w:t>
            </w:r>
            <w:r w:rsidR="00456A76" w:rsidRPr="00504B72">
              <w:rPr>
                <w:rFonts w:cs="Calibri"/>
                <w:color w:val="1F497D"/>
                <w:sz w:val="22"/>
              </w:rPr>
              <w:t>, draft has been submitted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5310CA" w:rsidRPr="00504B72" w:rsidRDefault="003D64CA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310CA" w:rsidRPr="00504B72" w:rsidRDefault="00456A7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Ongoing</w:t>
            </w:r>
          </w:p>
        </w:tc>
      </w:tr>
      <w:tr w:rsidR="005310CA" w:rsidRPr="00504B72">
        <w:tc>
          <w:tcPr>
            <w:tcW w:w="3708" w:type="dxa"/>
            <w:shd w:val="clear" w:color="auto" w:fill="auto"/>
            <w:vAlign w:val="bottom"/>
          </w:tcPr>
          <w:p w:rsidR="005310CA" w:rsidRPr="00504B72" w:rsidRDefault="003D64CA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Completion of Network diagram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5310CA" w:rsidRPr="00504B72" w:rsidRDefault="005310CA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310CA" w:rsidRPr="00504B72" w:rsidRDefault="00456A76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February 8th</w:t>
            </w:r>
          </w:p>
        </w:tc>
      </w:tr>
    </w:tbl>
    <w:p w:rsidR="005310CA" w:rsidRPr="00504B72" w:rsidRDefault="005310CA" w:rsidP="005310CA">
      <w:pPr>
        <w:ind w:left="1080"/>
        <w:rPr>
          <w:rFonts w:cs="Calibri"/>
          <w:color w:val="1F497D"/>
        </w:rPr>
      </w:pPr>
    </w:p>
    <w:p w:rsidR="003D64CA" w:rsidRPr="00504B72" w:rsidRDefault="003D64CA" w:rsidP="003D64CA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4717EF" w:rsidRPr="004754DD" w:rsidRDefault="004717EF" w:rsidP="00456A76">
      <w:pPr>
        <w:pStyle w:val="ListParagraph"/>
        <w:numPr>
          <w:ilvl w:val="0"/>
          <w:numId w:val="18"/>
        </w:numPr>
        <w:rPr>
          <w:rFonts w:ascii="Calibri" w:hAnsi="Calibri" w:cs="Calibri"/>
          <w:b/>
          <w:color w:val="1F497D"/>
          <w:sz w:val="22"/>
          <w:szCs w:val="22"/>
        </w:rPr>
      </w:pPr>
      <w:r w:rsidRPr="004754DD">
        <w:rPr>
          <w:rFonts w:ascii="Calibri" w:hAnsi="Calibri" w:cs="Calibri"/>
          <w:b/>
          <w:color w:val="1F497D"/>
          <w:sz w:val="22"/>
          <w:szCs w:val="22"/>
        </w:rPr>
        <w:t>2013 Events Plan/Participation</w:t>
      </w:r>
    </w:p>
    <w:p w:rsidR="00516EC8" w:rsidRPr="004754DD" w:rsidRDefault="00516EC8" w:rsidP="00516EC8">
      <w:pPr>
        <w:pStyle w:val="ListParagraph"/>
        <w:numPr>
          <w:ilvl w:val="1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SNW Conference</w:t>
      </w:r>
      <w:r w:rsidR="00504B72" w:rsidRPr="004754DD">
        <w:rPr>
          <w:rFonts w:ascii="Calibri" w:hAnsi="Calibri" w:cs="Calibri"/>
          <w:b/>
          <w:color w:val="1F497D"/>
          <w:sz w:val="22"/>
        </w:rPr>
        <w:t xml:space="preserve">, April 2-5, 2013, Orlando, </w:t>
      </w:r>
      <w:r w:rsidR="0010487F" w:rsidRPr="004754DD">
        <w:rPr>
          <w:rFonts w:ascii="Calibri" w:hAnsi="Calibri" w:cs="Calibri"/>
          <w:b/>
          <w:color w:val="1F497D"/>
          <w:sz w:val="22"/>
        </w:rPr>
        <w:t>FL.</w:t>
      </w:r>
    </w:p>
    <w:p w:rsidR="0010487F" w:rsidRPr="00504B72" w:rsidRDefault="00456A76" w:rsidP="003B0A69">
      <w:pPr>
        <w:pStyle w:val="ListParagraph"/>
        <w:numPr>
          <w:ilvl w:val="0"/>
          <w:numId w:val="10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 xml:space="preserve">Mellanox is attending this event and will also act </w:t>
      </w:r>
      <w:r w:rsidR="00504B72">
        <w:rPr>
          <w:rFonts w:ascii="Calibri" w:hAnsi="Calibri" w:cs="Calibri"/>
          <w:color w:val="1F497D"/>
          <w:sz w:val="22"/>
        </w:rPr>
        <w:t>on behalf of the OFA</w:t>
      </w:r>
      <w:r w:rsidRPr="00504B72">
        <w:rPr>
          <w:rFonts w:ascii="Calibri" w:hAnsi="Calibri" w:cs="Calibri"/>
          <w:color w:val="1F497D"/>
          <w:sz w:val="22"/>
        </w:rPr>
        <w:t>.</w:t>
      </w:r>
    </w:p>
    <w:p w:rsidR="003A77A6" w:rsidRPr="00504B72" w:rsidRDefault="003A77A6" w:rsidP="003A77A6">
      <w:pPr>
        <w:rPr>
          <w:rFonts w:cs="Calibri"/>
          <w:color w:val="1F497D"/>
        </w:rPr>
      </w:pPr>
    </w:p>
    <w:p w:rsidR="003A77A6" w:rsidRPr="004754DD" w:rsidRDefault="003A77A6" w:rsidP="003A77A6">
      <w:pPr>
        <w:pStyle w:val="ListParagraph"/>
        <w:numPr>
          <w:ilvl w:val="1"/>
          <w:numId w:val="1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ISC ’13, June 17-20, Leipzig, Germany</w:t>
      </w:r>
    </w:p>
    <w:p w:rsidR="006247FD" w:rsidRPr="00504B72" w:rsidRDefault="006247FD" w:rsidP="006247FD">
      <w:pPr>
        <w:pStyle w:val="ListParagraph"/>
        <w:numPr>
          <w:ilvl w:val="0"/>
          <w:numId w:val="21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 xml:space="preserve">It was discussed and agreed upon that the OFA would submit five </w:t>
      </w:r>
      <w:r w:rsidR="00176992" w:rsidRPr="00504B72">
        <w:rPr>
          <w:rFonts w:ascii="Calibri" w:hAnsi="Calibri" w:cs="Calibri"/>
          <w:color w:val="1F497D"/>
          <w:sz w:val="22"/>
        </w:rPr>
        <w:t xml:space="preserve">abstracts for the BoF sessions. </w:t>
      </w:r>
      <w:r w:rsidR="00266420" w:rsidRPr="00504B72">
        <w:rPr>
          <w:rFonts w:ascii="Calibri" w:hAnsi="Calibri" w:cs="Calibri"/>
          <w:color w:val="1F497D"/>
          <w:sz w:val="22"/>
        </w:rPr>
        <w:t xml:space="preserve">Submission deadline is Sunday, </w:t>
      </w:r>
      <w:r w:rsidR="0066667E" w:rsidRPr="00504B72">
        <w:rPr>
          <w:rFonts w:ascii="Calibri" w:hAnsi="Calibri" w:cs="Calibri"/>
          <w:color w:val="1F497D"/>
          <w:sz w:val="22"/>
        </w:rPr>
        <w:t>February</w:t>
      </w:r>
      <w:r w:rsidR="00266420" w:rsidRPr="00504B72">
        <w:rPr>
          <w:rFonts w:ascii="Calibri" w:hAnsi="Calibri" w:cs="Calibri"/>
          <w:color w:val="1F497D"/>
          <w:sz w:val="22"/>
        </w:rPr>
        <w:t xml:space="preserve"> 10</w:t>
      </w:r>
      <w:r w:rsidR="00266420" w:rsidRPr="00504B72">
        <w:rPr>
          <w:rFonts w:ascii="Calibri" w:hAnsi="Calibri" w:cs="Calibri"/>
          <w:color w:val="1F497D"/>
          <w:sz w:val="22"/>
          <w:vertAlign w:val="superscript"/>
        </w:rPr>
        <w:t>th</w:t>
      </w:r>
      <w:r w:rsidR="00266420" w:rsidRPr="00504B72">
        <w:rPr>
          <w:rFonts w:ascii="Calibri" w:hAnsi="Calibri" w:cs="Calibri"/>
          <w:color w:val="1F497D"/>
          <w:sz w:val="22"/>
        </w:rPr>
        <w:t xml:space="preserve">. Topics </w:t>
      </w:r>
      <w:r w:rsidR="005E4A4F" w:rsidRPr="00504B72">
        <w:rPr>
          <w:rFonts w:ascii="Calibri" w:hAnsi="Calibri" w:cs="Calibri"/>
          <w:color w:val="1F497D"/>
          <w:sz w:val="22"/>
        </w:rPr>
        <w:t>with point people</w:t>
      </w:r>
      <w:r w:rsidR="009A6AD0" w:rsidRPr="00504B72">
        <w:rPr>
          <w:rFonts w:ascii="Calibri" w:hAnsi="Calibri" w:cs="Calibri"/>
          <w:color w:val="1F497D"/>
          <w:sz w:val="22"/>
        </w:rPr>
        <w:t xml:space="preserve"> </w:t>
      </w:r>
      <w:r w:rsidR="00266420" w:rsidRPr="00504B72">
        <w:rPr>
          <w:rFonts w:ascii="Calibri" w:hAnsi="Calibri" w:cs="Calibri"/>
          <w:color w:val="1F497D"/>
          <w:sz w:val="22"/>
        </w:rPr>
        <w:t>are as</w:t>
      </w:r>
      <w:r w:rsidRPr="00504B72">
        <w:rPr>
          <w:rFonts w:ascii="Calibri" w:hAnsi="Calibri" w:cs="Calibri"/>
          <w:color w:val="1F497D"/>
          <w:sz w:val="22"/>
        </w:rPr>
        <w:t xml:space="preserve"> follows:</w:t>
      </w:r>
    </w:p>
    <w:p w:rsidR="006247FD" w:rsidRPr="00504B72" w:rsidRDefault="006247FD" w:rsidP="006247FD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ISV’s that take advantage of the OpenFabrics software</w:t>
      </w:r>
      <w:r w:rsidR="009A6AD0" w:rsidRPr="00504B72">
        <w:rPr>
          <w:rFonts w:ascii="Calibri" w:hAnsi="Calibri" w:cs="Calibri"/>
          <w:color w:val="1F497D"/>
          <w:sz w:val="22"/>
        </w:rPr>
        <w:t xml:space="preserve"> – Kevin Moran</w:t>
      </w:r>
    </w:p>
    <w:p w:rsidR="00176992" w:rsidRPr="00504B72" w:rsidRDefault="00176992" w:rsidP="00176992">
      <w:pPr>
        <w:pStyle w:val="ListParagraph"/>
        <w:numPr>
          <w:ilvl w:val="0"/>
          <w:numId w:val="27"/>
        </w:numPr>
        <w:rPr>
          <w:rFonts w:ascii="Calibri" w:eastAsiaTheme="minorHAnsi" w:hAnsi="Calibri" w:cstheme="minorBidi"/>
          <w:sz w:val="22"/>
          <w:szCs w:val="20"/>
        </w:rPr>
      </w:pPr>
      <w:r w:rsidRPr="00504B72">
        <w:rPr>
          <w:rFonts w:ascii="Calibri" w:eastAsiaTheme="minorHAnsi" w:hAnsi="Calibri" w:cstheme="minorBidi"/>
          <w:color w:val="1F497D"/>
          <w:sz w:val="22"/>
          <w:szCs w:val="25"/>
          <w:shd w:val="clear" w:color="auto" w:fill="FFFFFF"/>
        </w:rPr>
        <w:t>OFA deliverables and training</w:t>
      </w:r>
      <w:r w:rsidR="009A6AD0" w:rsidRPr="00504B72">
        <w:rPr>
          <w:rFonts w:ascii="Calibri" w:eastAsiaTheme="minorHAnsi" w:hAnsi="Calibri" w:cstheme="minorBidi"/>
          <w:color w:val="1F497D"/>
          <w:sz w:val="22"/>
          <w:szCs w:val="25"/>
          <w:shd w:val="clear" w:color="auto" w:fill="FFFFFF"/>
        </w:rPr>
        <w:t xml:space="preserve"> – Rupert Dance</w:t>
      </w:r>
    </w:p>
    <w:p w:rsidR="00176992" w:rsidRPr="00504B72" w:rsidRDefault="00176992" w:rsidP="00176992">
      <w:pPr>
        <w:pStyle w:val="ListParagraph"/>
        <w:numPr>
          <w:ilvl w:val="0"/>
          <w:numId w:val="27"/>
        </w:numPr>
        <w:rPr>
          <w:rFonts w:ascii="Calibri" w:eastAsiaTheme="minorHAnsi" w:hAnsi="Calibri" w:cstheme="minorBidi"/>
          <w:sz w:val="22"/>
          <w:szCs w:val="20"/>
        </w:rPr>
      </w:pPr>
      <w:r w:rsidRPr="00504B72">
        <w:rPr>
          <w:rFonts w:ascii="Calibri" w:eastAsiaTheme="minorHAnsi" w:hAnsi="Calibri" w:cstheme="minorBidi"/>
          <w:color w:val="1F497D"/>
          <w:sz w:val="22"/>
          <w:szCs w:val="25"/>
          <w:shd w:val="clear" w:color="auto" w:fill="FFFFFF"/>
        </w:rPr>
        <w:t>Storage at a distance</w:t>
      </w:r>
      <w:r w:rsidR="009A6AD0" w:rsidRPr="00504B72">
        <w:rPr>
          <w:rFonts w:ascii="Calibri" w:eastAsiaTheme="minorHAnsi" w:hAnsi="Calibri" w:cstheme="minorBidi"/>
          <w:color w:val="1F497D"/>
          <w:sz w:val="22"/>
          <w:szCs w:val="25"/>
          <w:shd w:val="clear" w:color="auto" w:fill="FFFFFF"/>
        </w:rPr>
        <w:t xml:space="preserve"> – Paul Grun</w:t>
      </w:r>
    </w:p>
    <w:p w:rsidR="00176992" w:rsidRPr="00504B72" w:rsidRDefault="00DE19C3" w:rsidP="006247FD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>PGAS l</w:t>
      </w:r>
      <w:r w:rsidR="00176992" w:rsidRPr="00504B72">
        <w:rPr>
          <w:rFonts w:ascii="Calibri" w:hAnsi="Calibri" w:cs="Calibri"/>
          <w:color w:val="1F497D"/>
          <w:sz w:val="22"/>
        </w:rPr>
        <w:t>anguages</w:t>
      </w:r>
      <w:r w:rsidR="009A6AD0" w:rsidRPr="00504B72">
        <w:rPr>
          <w:rFonts w:ascii="Calibri" w:hAnsi="Calibri" w:cs="Calibri"/>
          <w:color w:val="1F497D"/>
          <w:sz w:val="22"/>
        </w:rPr>
        <w:t xml:space="preserve"> – Bill Boas</w:t>
      </w:r>
    </w:p>
    <w:p w:rsidR="00176992" w:rsidRPr="00504B72" w:rsidRDefault="00176992" w:rsidP="006247FD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Exascale</w:t>
      </w:r>
      <w:r w:rsidR="009A6AD0" w:rsidRPr="00504B72">
        <w:rPr>
          <w:rFonts w:ascii="Calibri" w:hAnsi="Calibri" w:cs="Calibri"/>
          <w:color w:val="1F497D"/>
          <w:sz w:val="22"/>
        </w:rPr>
        <w:t xml:space="preserve"> – Jim Ryan</w:t>
      </w:r>
    </w:p>
    <w:p w:rsidR="00530F2A" w:rsidRPr="00504B72" w:rsidRDefault="00C65BD1" w:rsidP="009A6AD0">
      <w:pPr>
        <w:pStyle w:val="ListParagraph"/>
        <w:numPr>
          <w:ilvl w:val="0"/>
          <w:numId w:val="29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 xml:space="preserve">Discussion was also had regarding </w:t>
      </w:r>
      <w:r w:rsidR="00530F2A" w:rsidRPr="00504B72">
        <w:rPr>
          <w:rFonts w:ascii="Calibri" w:hAnsi="Calibri" w:cs="Calibri"/>
          <w:color w:val="1F497D"/>
          <w:sz w:val="22"/>
        </w:rPr>
        <w:t>how th</w:t>
      </w:r>
      <w:r w:rsidR="009A6AD0" w:rsidRPr="00504B72">
        <w:rPr>
          <w:rFonts w:ascii="Calibri" w:hAnsi="Calibri" w:cs="Calibri"/>
          <w:color w:val="1F497D"/>
          <w:sz w:val="22"/>
        </w:rPr>
        <w:t>e OFA could leverage promotional</w:t>
      </w:r>
      <w:r w:rsidR="00530F2A" w:rsidRPr="00504B72">
        <w:rPr>
          <w:rFonts w:ascii="Calibri" w:hAnsi="Calibri" w:cs="Calibri"/>
          <w:color w:val="1F497D"/>
          <w:sz w:val="22"/>
        </w:rPr>
        <w:t>/recruiting opportunities during the show. The Ketner Group will inquire about these opportunities; i.e, lobby kiosk, etc.</w:t>
      </w:r>
    </w:p>
    <w:p w:rsidR="00176992" w:rsidRPr="00504B72" w:rsidRDefault="00176992" w:rsidP="009A6AD0">
      <w:pPr>
        <w:pStyle w:val="ListParagraph"/>
        <w:ind w:left="1800"/>
        <w:rPr>
          <w:rFonts w:ascii="Calibri" w:hAnsi="Calibri" w:cs="Calibri"/>
          <w:color w:val="1F497D"/>
          <w:sz w:val="22"/>
        </w:rPr>
      </w:pPr>
    </w:p>
    <w:p w:rsidR="005E4A4F" w:rsidRPr="00504B72" w:rsidRDefault="005E4A4F" w:rsidP="005E4A4F">
      <w:pPr>
        <w:rPr>
          <w:rFonts w:cs="Calibri"/>
          <w:color w:val="1F497D"/>
        </w:rPr>
      </w:pPr>
    </w:p>
    <w:p w:rsidR="003B0A69" w:rsidRPr="00504B72" w:rsidRDefault="003B0A69" w:rsidP="005E4A4F">
      <w:pPr>
        <w:rPr>
          <w:rFonts w:cs="Calibri"/>
          <w:color w:val="1F497D"/>
        </w:rPr>
      </w:pPr>
    </w:p>
    <w:p w:rsidR="003B0A69" w:rsidRPr="00504B72" w:rsidRDefault="003B0A69" w:rsidP="003B0A69">
      <w:pPr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2052"/>
        <w:gridCol w:w="2250"/>
        <w:gridCol w:w="4806"/>
      </w:tblGrid>
      <w:tr w:rsidR="009A6AD0" w:rsidRPr="004754DD">
        <w:tc>
          <w:tcPr>
            <w:tcW w:w="2052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ISC ’13, AR’s</w:t>
            </w:r>
          </w:p>
        </w:tc>
        <w:tc>
          <w:tcPr>
            <w:tcW w:w="2250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4806" w:type="dxa"/>
            <w:shd w:val="clear" w:color="auto" w:fill="auto"/>
          </w:tcPr>
          <w:p w:rsidR="009A6AD0" w:rsidRPr="004754DD" w:rsidRDefault="009A6AD0" w:rsidP="009A6AD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5E4A4F" w:rsidRPr="009F4B2B">
        <w:tc>
          <w:tcPr>
            <w:tcW w:w="2052" w:type="dxa"/>
            <w:shd w:val="clear" w:color="auto" w:fill="auto"/>
          </w:tcPr>
          <w:p w:rsidR="005E4A4F" w:rsidRPr="009F4B2B" w:rsidRDefault="005E4A4F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2250" w:type="dxa"/>
            <w:shd w:val="clear" w:color="auto" w:fill="auto"/>
          </w:tcPr>
          <w:p w:rsidR="005E4A4F" w:rsidRPr="009F4B2B" w:rsidRDefault="005E4A4F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4806" w:type="dxa"/>
            <w:shd w:val="clear" w:color="auto" w:fill="auto"/>
          </w:tcPr>
          <w:p w:rsidR="005E4A4F" w:rsidRPr="009F4B2B" w:rsidRDefault="004754DD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Target</w:t>
            </w:r>
            <w:r w:rsidR="005E4A4F" w:rsidRPr="009F4B2B">
              <w:rPr>
                <w:rFonts w:cs="Calibri"/>
                <w:b/>
                <w:color w:val="1F497D"/>
                <w:sz w:val="22"/>
              </w:rPr>
              <w:t xml:space="preserve"> Date-</w:t>
            </w:r>
          </w:p>
        </w:tc>
      </w:tr>
      <w:tr w:rsidR="009A6AD0" w:rsidRPr="00504B72">
        <w:tc>
          <w:tcPr>
            <w:tcW w:w="2052" w:type="dxa"/>
            <w:shd w:val="clear" w:color="auto" w:fill="auto"/>
            <w:vAlign w:val="bottom"/>
          </w:tcPr>
          <w:p w:rsidR="009A6AD0" w:rsidRPr="00504B72" w:rsidRDefault="009A6AD0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#1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9A6AD0" w:rsidRPr="00504B72" w:rsidRDefault="009A6AD0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Kevin Moran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9A6AD0" w:rsidRPr="00504B72" w:rsidRDefault="009A6AD0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</w:t>
            </w:r>
            <w:r w:rsidR="005E4A4F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="0066667E" w:rsidRPr="00504B72">
              <w:rPr>
                <w:rFonts w:cs="Calibri"/>
                <w:color w:val="1F497D"/>
                <w:sz w:val="22"/>
              </w:rPr>
              <w:t>submitted</w:t>
            </w:r>
            <w:r w:rsidR="004754DD">
              <w:rPr>
                <w:rFonts w:cs="Calibri"/>
                <w:color w:val="1F497D"/>
                <w:sz w:val="22"/>
              </w:rPr>
              <w:t xml:space="preserve"> to MWG for review </w:t>
            </w:r>
            <w:r w:rsidR="005E4A4F" w:rsidRPr="00504B72">
              <w:rPr>
                <w:rFonts w:cs="Calibri"/>
                <w:color w:val="1F497D"/>
                <w:sz w:val="22"/>
              </w:rPr>
              <w:t xml:space="preserve">&amp; </w:t>
            </w:r>
            <w:r w:rsidR="0066667E" w:rsidRPr="00504B72">
              <w:rPr>
                <w:rFonts w:cs="Calibri"/>
                <w:color w:val="1F497D"/>
                <w:sz w:val="22"/>
              </w:rPr>
              <w:t>finalized</w:t>
            </w:r>
            <w:r w:rsidR="005E4A4F" w:rsidRPr="00504B72">
              <w:rPr>
                <w:rFonts w:cs="Calibri"/>
                <w:color w:val="1F497D"/>
                <w:sz w:val="22"/>
              </w:rPr>
              <w:t xml:space="preserve"> by February 8</w:t>
            </w:r>
            <w:r w:rsidR="005E4A4F"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754DD" w:rsidRPr="00504B72">
        <w:tc>
          <w:tcPr>
            <w:tcW w:w="2052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#2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review </w:t>
            </w:r>
            <w:r w:rsidRPr="00504B72">
              <w:rPr>
                <w:rFonts w:cs="Calibri"/>
                <w:color w:val="1F497D"/>
                <w:sz w:val="22"/>
              </w:rPr>
              <w:t>&amp; finalized by February 8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754DD" w:rsidRPr="00504B72">
        <w:tc>
          <w:tcPr>
            <w:tcW w:w="2052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#3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Paul Grun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review </w:t>
            </w:r>
            <w:r w:rsidRPr="00504B72">
              <w:rPr>
                <w:rFonts w:cs="Calibri"/>
                <w:color w:val="1F497D"/>
                <w:sz w:val="22"/>
              </w:rPr>
              <w:t>&amp; finalized by February 8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754DD" w:rsidRPr="00504B72">
        <w:tc>
          <w:tcPr>
            <w:tcW w:w="2052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#4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Bill Boas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review </w:t>
            </w:r>
            <w:r w:rsidRPr="00504B72">
              <w:rPr>
                <w:rFonts w:cs="Calibri"/>
                <w:color w:val="1F497D"/>
                <w:sz w:val="22"/>
              </w:rPr>
              <w:t>&amp; finalized by February 8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4754DD" w:rsidRPr="00504B72">
        <w:tc>
          <w:tcPr>
            <w:tcW w:w="2052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BoF #5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Jim Ryan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4754DD" w:rsidRPr="00504B72" w:rsidRDefault="004754DD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Abstract to be submitted</w:t>
            </w:r>
            <w:r>
              <w:rPr>
                <w:rFonts w:cs="Calibri"/>
                <w:color w:val="1F497D"/>
                <w:sz w:val="22"/>
              </w:rPr>
              <w:t xml:space="preserve"> to MWG for review </w:t>
            </w:r>
            <w:r w:rsidRPr="00504B72">
              <w:rPr>
                <w:rFonts w:cs="Calibri"/>
                <w:color w:val="1F497D"/>
                <w:sz w:val="22"/>
              </w:rPr>
              <w:t>&amp; finalized by February 8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</w:p>
        </w:tc>
      </w:tr>
      <w:tr w:rsidR="005E4A4F" w:rsidRPr="00504B72">
        <w:tc>
          <w:tcPr>
            <w:tcW w:w="2052" w:type="dxa"/>
            <w:shd w:val="clear" w:color="auto" w:fill="auto"/>
            <w:vAlign w:val="bottom"/>
          </w:tcPr>
          <w:p w:rsidR="005E4A4F" w:rsidRPr="00504B72" w:rsidRDefault="005E4A4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Promo Opps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5E4A4F" w:rsidRPr="00504B72" w:rsidRDefault="005E4A4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4806" w:type="dxa"/>
            <w:shd w:val="clear" w:color="auto" w:fill="auto"/>
            <w:vAlign w:val="bottom"/>
          </w:tcPr>
          <w:p w:rsidR="005E4A4F" w:rsidRPr="00504B72" w:rsidRDefault="005E4A4F" w:rsidP="009A6AD0">
            <w:pPr>
              <w:spacing w:before="2" w:after="2"/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February 8</w:t>
            </w:r>
            <w:r w:rsidRPr="00504B72">
              <w:rPr>
                <w:rFonts w:cs="Calibri"/>
                <w:color w:val="1F497D"/>
                <w:sz w:val="22"/>
                <w:vertAlign w:val="superscript"/>
              </w:rPr>
              <w:t>th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</w:p>
        </w:tc>
      </w:tr>
    </w:tbl>
    <w:p w:rsidR="00466F91" w:rsidRPr="00504B72" w:rsidRDefault="00466F91" w:rsidP="005E4A4F">
      <w:pPr>
        <w:ind w:left="1080"/>
        <w:rPr>
          <w:rFonts w:cs="Calibri"/>
          <w:color w:val="1F497D"/>
        </w:rPr>
      </w:pPr>
    </w:p>
    <w:p w:rsidR="009A6AD0" w:rsidRPr="00504B72" w:rsidRDefault="009A6AD0" w:rsidP="005E4A4F">
      <w:pPr>
        <w:ind w:left="1080"/>
        <w:rPr>
          <w:rFonts w:cs="Calibri"/>
          <w:color w:val="1F497D"/>
        </w:rPr>
      </w:pPr>
    </w:p>
    <w:p w:rsidR="005E4A4F" w:rsidRPr="00504B72" w:rsidRDefault="003B0A69" w:rsidP="003B0A69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High Frequency Show, June, 24-25 Chicago, IL</w:t>
      </w:r>
      <w:r w:rsidRPr="00504B72">
        <w:rPr>
          <w:rFonts w:ascii="Calibri" w:hAnsi="Calibri" w:cs="Calibri"/>
          <w:color w:val="1F497D"/>
          <w:sz w:val="22"/>
        </w:rPr>
        <w:t>.</w:t>
      </w:r>
    </w:p>
    <w:p w:rsidR="00142B6D" w:rsidRPr="00504B72" w:rsidRDefault="00142B6D" w:rsidP="005E4A4F">
      <w:pPr>
        <w:pStyle w:val="ListParagraph"/>
        <w:numPr>
          <w:ilvl w:val="0"/>
          <w:numId w:val="31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The Ketner Group reported that a Bronze sponsorship opportunity was available to the OFA.</w:t>
      </w:r>
      <w:r w:rsidR="00302A05" w:rsidRPr="00504B72">
        <w:rPr>
          <w:rFonts w:ascii="Calibri" w:hAnsi="Calibri" w:cs="Calibri"/>
          <w:color w:val="1F497D"/>
          <w:sz w:val="22"/>
        </w:rPr>
        <w:t xml:space="preserve"> Bronze level sponsorship @ $7,500 includes:</w:t>
      </w:r>
    </w:p>
    <w:p w:rsidR="00302A05" w:rsidRPr="00504B72" w:rsidRDefault="00302A05" w:rsidP="00E816D0">
      <w:pPr>
        <w:pStyle w:val="ListParagraph"/>
        <w:numPr>
          <w:ilvl w:val="0"/>
          <w:numId w:val="42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20 minute speaking opportunity</w:t>
      </w:r>
    </w:p>
    <w:p w:rsidR="00302A05" w:rsidRPr="00504B72" w:rsidRDefault="00302A05" w:rsidP="00E816D0">
      <w:pPr>
        <w:pStyle w:val="ListParagraph"/>
        <w:numPr>
          <w:ilvl w:val="0"/>
          <w:numId w:val="42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6 x 10 booth space</w:t>
      </w:r>
    </w:p>
    <w:p w:rsidR="00302A05" w:rsidRPr="00504B72" w:rsidRDefault="00302A05" w:rsidP="00E816D0">
      <w:pPr>
        <w:pStyle w:val="ListParagraph"/>
        <w:numPr>
          <w:ilvl w:val="0"/>
          <w:numId w:val="42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Signage on promotional materials and at event</w:t>
      </w:r>
    </w:p>
    <w:p w:rsidR="00E816D0" w:rsidRPr="00504B72" w:rsidRDefault="00302A05" w:rsidP="00E816D0">
      <w:pPr>
        <w:pStyle w:val="ListParagraph"/>
        <w:numPr>
          <w:ilvl w:val="0"/>
          <w:numId w:val="36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Discussion was had regarding the pros &amp; cons of</w:t>
      </w:r>
      <w:r w:rsidR="00E816D0" w:rsidRPr="00504B72">
        <w:rPr>
          <w:rFonts w:ascii="Calibri" w:hAnsi="Calibri" w:cs="Calibri"/>
          <w:color w:val="1F497D"/>
          <w:sz w:val="22"/>
        </w:rPr>
        <w:t xml:space="preserve"> committing to the sponsorship.</w:t>
      </w:r>
    </w:p>
    <w:p w:rsidR="00E816D0" w:rsidRPr="00504B72" w:rsidRDefault="004754DD" w:rsidP="00E816D0">
      <w:pPr>
        <w:pStyle w:val="ListParagraph"/>
        <w:numPr>
          <w:ilvl w:val="0"/>
          <w:numId w:val="36"/>
        </w:numPr>
        <w:rPr>
          <w:rFonts w:ascii="Calibri" w:hAnsi="Calibri" w:cs="Calibri"/>
          <w:color w:val="1F497D"/>
          <w:sz w:val="22"/>
        </w:rPr>
      </w:pPr>
      <w:r>
        <w:rPr>
          <w:rFonts w:ascii="Calibri" w:hAnsi="Calibri" w:cs="Calibri"/>
          <w:color w:val="1F497D"/>
          <w:sz w:val="22"/>
        </w:rPr>
        <w:t xml:space="preserve">It was agreed upon, at this time, that </w:t>
      </w:r>
      <w:r w:rsidR="00E816D0" w:rsidRPr="00504B72">
        <w:rPr>
          <w:rFonts w:ascii="Calibri" w:hAnsi="Calibri" w:cs="Calibri"/>
          <w:color w:val="1F497D"/>
          <w:sz w:val="22"/>
        </w:rPr>
        <w:t xml:space="preserve">this level of commitment would not be the best use of OFA resources.  </w:t>
      </w:r>
    </w:p>
    <w:p w:rsidR="0066667E" w:rsidRPr="00504B72" w:rsidRDefault="00E816D0" w:rsidP="00E816D0">
      <w:pPr>
        <w:pStyle w:val="ListParagraph"/>
        <w:numPr>
          <w:ilvl w:val="0"/>
          <w:numId w:val="36"/>
        </w:numPr>
        <w:rPr>
          <w:rFonts w:ascii="Calibri" w:hAnsi="Calibri" w:cs="Calibri"/>
          <w:color w:val="1F497D"/>
          <w:sz w:val="22"/>
        </w:rPr>
      </w:pPr>
      <w:r w:rsidRPr="00504B72">
        <w:rPr>
          <w:rFonts w:ascii="Calibri" w:hAnsi="Calibri" w:cs="Calibri"/>
          <w:color w:val="1F497D"/>
          <w:sz w:val="22"/>
        </w:rPr>
        <w:t>There is interest in purs</w:t>
      </w:r>
      <w:r w:rsidR="009F4B2B">
        <w:rPr>
          <w:rFonts w:ascii="Calibri" w:hAnsi="Calibri" w:cs="Calibri"/>
          <w:color w:val="1F497D"/>
          <w:sz w:val="22"/>
        </w:rPr>
        <w:t>u</w:t>
      </w:r>
      <w:r w:rsidRPr="00504B72">
        <w:rPr>
          <w:rFonts w:ascii="Calibri" w:hAnsi="Calibri" w:cs="Calibri"/>
          <w:color w:val="1F497D"/>
          <w:sz w:val="22"/>
        </w:rPr>
        <w:t>ing a speaking only opportunity. The Ketner Group will look into this option.</w:t>
      </w:r>
    </w:p>
    <w:p w:rsidR="0066667E" w:rsidRPr="00504B72" w:rsidRDefault="0066667E" w:rsidP="0066667E">
      <w:pPr>
        <w:ind w:left="1080"/>
        <w:rPr>
          <w:rFonts w:cs="Calibri"/>
          <w:color w:val="1F497D"/>
        </w:rPr>
      </w:pPr>
    </w:p>
    <w:tbl>
      <w:tblPr>
        <w:tblStyle w:val="TableGrid"/>
        <w:tblW w:w="9108" w:type="dxa"/>
        <w:tblInd w:w="396" w:type="dxa"/>
        <w:tblLook w:val="00BF"/>
      </w:tblPr>
      <w:tblGrid>
        <w:gridCol w:w="3708"/>
        <w:gridCol w:w="3420"/>
        <w:gridCol w:w="1980"/>
      </w:tblGrid>
      <w:tr w:rsidR="0066667E" w:rsidRPr="004754DD">
        <w:tc>
          <w:tcPr>
            <w:tcW w:w="3708" w:type="dxa"/>
            <w:shd w:val="clear" w:color="auto" w:fill="auto"/>
          </w:tcPr>
          <w:p w:rsidR="0066667E" w:rsidRPr="004754DD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High Frequency Show AR’s</w:t>
            </w:r>
          </w:p>
        </w:tc>
        <w:tc>
          <w:tcPr>
            <w:tcW w:w="3420" w:type="dxa"/>
            <w:shd w:val="clear" w:color="auto" w:fill="auto"/>
          </w:tcPr>
          <w:p w:rsidR="0066667E" w:rsidRPr="004754DD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66667E" w:rsidRPr="004754DD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66667E" w:rsidRPr="009F4B2B">
        <w:tc>
          <w:tcPr>
            <w:tcW w:w="3708" w:type="dxa"/>
            <w:shd w:val="clear" w:color="auto" w:fill="auto"/>
          </w:tcPr>
          <w:p w:rsidR="0066667E" w:rsidRPr="009F4B2B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20" w:type="dxa"/>
            <w:shd w:val="clear" w:color="auto" w:fill="auto"/>
          </w:tcPr>
          <w:p w:rsidR="0066667E" w:rsidRPr="009F4B2B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1980" w:type="dxa"/>
            <w:shd w:val="clear" w:color="auto" w:fill="auto"/>
          </w:tcPr>
          <w:p w:rsidR="0066667E" w:rsidRPr="009F4B2B" w:rsidRDefault="0066667E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9F4B2B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66667E" w:rsidRPr="00504B72">
        <w:tc>
          <w:tcPr>
            <w:tcW w:w="3708" w:type="dxa"/>
            <w:shd w:val="clear" w:color="auto" w:fill="auto"/>
            <w:vAlign w:val="bottom"/>
          </w:tcPr>
          <w:p w:rsidR="0066667E" w:rsidRPr="00504B72" w:rsidRDefault="0066667E" w:rsidP="003D64CA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Inquiring about speaking only opportunity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66667E" w:rsidRPr="00504B72" w:rsidRDefault="0066667E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6667E" w:rsidRPr="00504B72" w:rsidRDefault="0066667E" w:rsidP="00742229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February 8th</w:t>
            </w:r>
          </w:p>
        </w:tc>
      </w:tr>
    </w:tbl>
    <w:p w:rsidR="00C9126A" w:rsidRPr="00504B72" w:rsidRDefault="00C9126A" w:rsidP="0066667E">
      <w:pPr>
        <w:rPr>
          <w:rFonts w:cs="Calibri"/>
          <w:color w:val="1F497D"/>
        </w:rPr>
      </w:pPr>
    </w:p>
    <w:p w:rsidR="00C9126A" w:rsidRPr="00504B72" w:rsidRDefault="00C9126A" w:rsidP="00C9126A">
      <w:pPr>
        <w:rPr>
          <w:rFonts w:cs="Calibri"/>
          <w:color w:val="1F497D"/>
        </w:rPr>
      </w:pPr>
    </w:p>
    <w:p w:rsidR="00C9126A" w:rsidRPr="004754DD" w:rsidRDefault="00142B6D" w:rsidP="003A77A6">
      <w:pPr>
        <w:pStyle w:val="ListParagraph"/>
        <w:numPr>
          <w:ilvl w:val="0"/>
          <w:numId w:val="22"/>
        </w:numPr>
        <w:rPr>
          <w:rFonts w:ascii="Calibri" w:hAnsi="Calibri" w:cs="Calibri"/>
          <w:b/>
          <w:color w:val="1F497D"/>
          <w:sz w:val="22"/>
        </w:rPr>
      </w:pPr>
      <w:r w:rsidRPr="004754DD">
        <w:rPr>
          <w:rFonts w:ascii="Calibri" w:hAnsi="Calibri" w:cs="Calibri"/>
          <w:b/>
          <w:color w:val="1F497D"/>
          <w:sz w:val="22"/>
        </w:rPr>
        <w:t>Next OFA~</w:t>
      </w:r>
      <w:r w:rsidR="004754DD">
        <w:rPr>
          <w:rFonts w:ascii="Calibri" w:hAnsi="Calibri" w:cs="Calibri"/>
          <w:b/>
          <w:color w:val="1F497D"/>
          <w:sz w:val="22"/>
        </w:rPr>
        <w:t>MWG m</w:t>
      </w:r>
      <w:r w:rsidR="00C9126A" w:rsidRPr="004754DD">
        <w:rPr>
          <w:rFonts w:ascii="Calibri" w:hAnsi="Calibri" w:cs="Calibri"/>
          <w:b/>
          <w:color w:val="1F497D"/>
          <w:sz w:val="22"/>
        </w:rPr>
        <w:t>eeting wi</w:t>
      </w:r>
      <w:r w:rsidR="003A77A6" w:rsidRPr="004754DD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66667E" w:rsidRPr="004754DD">
        <w:rPr>
          <w:rFonts w:ascii="Calibri" w:hAnsi="Calibri" w:cs="Calibri"/>
          <w:b/>
          <w:color w:val="1F497D"/>
          <w:sz w:val="22"/>
        </w:rPr>
        <w:t>February 8</w:t>
      </w:r>
      <w:r w:rsidR="00C9126A" w:rsidRPr="004754DD">
        <w:rPr>
          <w:rFonts w:ascii="Calibri" w:hAnsi="Calibri" w:cs="Calibri"/>
          <w:b/>
          <w:color w:val="1F497D"/>
          <w:sz w:val="22"/>
        </w:rPr>
        <w:t>, 2013</w:t>
      </w:r>
    </w:p>
    <w:p w:rsidR="00336236" w:rsidRPr="00504B72" w:rsidRDefault="00336236" w:rsidP="003A77A6">
      <w:pPr>
        <w:rPr>
          <w:rFonts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2952"/>
        <w:gridCol w:w="2952"/>
        <w:gridCol w:w="2952"/>
      </w:tblGrid>
      <w:tr w:rsidR="00336236" w:rsidRPr="004754DD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336236" w:rsidRPr="004754DD" w:rsidRDefault="00336236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4754DD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OFA User </w:t>
            </w:r>
            <w:r w:rsidR="004754DD">
              <w:rPr>
                <w:rFonts w:cs="Calibri"/>
                <w:color w:val="1F497D"/>
                <w:sz w:val="22"/>
              </w:rPr>
              <w:t>Day Workshop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18-19,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April 21-23, 2013</w:t>
            </w:r>
          </w:p>
        </w:tc>
      </w:tr>
      <w:tr w:rsidR="00336236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336236" w:rsidRPr="00504B72" w:rsidRDefault="00E60251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Internationa</w:t>
            </w:r>
            <w:r w:rsidR="00336236" w:rsidRPr="00504B72">
              <w:rPr>
                <w:rFonts w:cs="Calibri"/>
                <w:color w:val="1F497D"/>
                <w:sz w:val="22"/>
              </w:rPr>
              <w:t>l User Workshop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</w:t>
            </w:r>
            <w:r w:rsidR="0066667E" w:rsidRPr="00504B72">
              <w:rPr>
                <w:rFonts w:cs="Calibri"/>
                <w:color w:val="1F497D"/>
                <w:sz w:val="22"/>
              </w:rPr>
              <w:t xml:space="preserve"> </w:t>
            </w:r>
            <w:r w:rsidRPr="00504B72">
              <w:rPr>
                <w:rFonts w:cs="Calibri"/>
                <w:color w:val="1F497D"/>
                <w:sz w:val="22"/>
              </w:rPr>
              <w:t>Zurich, Switzerland</w:t>
            </w:r>
          </w:p>
        </w:tc>
        <w:tc>
          <w:tcPr>
            <w:tcW w:w="2952" w:type="dxa"/>
            <w:shd w:val="clear" w:color="auto" w:fill="auto"/>
          </w:tcPr>
          <w:p w:rsidR="00336236" w:rsidRPr="00504B72" w:rsidRDefault="00336236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May, 2013</w:t>
            </w:r>
          </w:p>
        </w:tc>
      </w:tr>
      <w:tr w:rsidR="0066667E" w:rsidRPr="00504B72">
        <w:trPr>
          <w:jc w:val="center"/>
        </w:trPr>
        <w:tc>
          <w:tcPr>
            <w:tcW w:w="2952" w:type="dxa"/>
            <w:shd w:val="clear" w:color="auto" w:fill="auto"/>
          </w:tcPr>
          <w:p w:rsidR="0066667E" w:rsidRPr="00504B72" w:rsidRDefault="0066667E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ISC ‘13</w:t>
            </w:r>
          </w:p>
        </w:tc>
        <w:tc>
          <w:tcPr>
            <w:tcW w:w="2952" w:type="dxa"/>
            <w:shd w:val="clear" w:color="auto" w:fill="auto"/>
          </w:tcPr>
          <w:p w:rsidR="0066667E" w:rsidRPr="00504B72" w:rsidRDefault="0066667E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 xml:space="preserve">      Leipzig, Germany</w:t>
            </w:r>
          </w:p>
        </w:tc>
        <w:tc>
          <w:tcPr>
            <w:tcW w:w="2952" w:type="dxa"/>
            <w:shd w:val="clear" w:color="auto" w:fill="auto"/>
          </w:tcPr>
          <w:p w:rsidR="0066667E" w:rsidRPr="00504B72" w:rsidRDefault="0066667E" w:rsidP="00336236">
            <w:pPr>
              <w:rPr>
                <w:rFonts w:cs="Calibri"/>
                <w:color w:val="1F497D"/>
                <w:sz w:val="22"/>
              </w:rPr>
            </w:pPr>
            <w:r w:rsidRPr="00504B72">
              <w:rPr>
                <w:rFonts w:cs="Calibri"/>
                <w:color w:val="1F497D"/>
                <w:sz w:val="22"/>
              </w:rPr>
              <w:t>June 17-20, 2013</w:t>
            </w:r>
          </w:p>
        </w:tc>
      </w:tr>
    </w:tbl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504B72">
      <w:pgSz w:w="12240" w:h="15840"/>
      <w:pgMar w:top="1080" w:right="1440" w:bottom="1080" w:left="144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777"/>
    <w:multiLevelType w:val="hybridMultilevel"/>
    <w:tmpl w:val="90AA5ABC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3906A02"/>
    <w:multiLevelType w:val="hybridMultilevel"/>
    <w:tmpl w:val="2EA00B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D51C21"/>
    <w:multiLevelType w:val="hybridMultilevel"/>
    <w:tmpl w:val="C66EE74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AF75794"/>
    <w:multiLevelType w:val="hybridMultilevel"/>
    <w:tmpl w:val="03E822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71865"/>
    <w:multiLevelType w:val="multilevel"/>
    <w:tmpl w:val="797266EA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B7122AD"/>
    <w:multiLevelType w:val="hybridMultilevel"/>
    <w:tmpl w:val="D908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F1EB9"/>
    <w:multiLevelType w:val="hybridMultilevel"/>
    <w:tmpl w:val="9DEA914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0357384"/>
    <w:multiLevelType w:val="multilevel"/>
    <w:tmpl w:val="1974E80A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A7A75"/>
    <w:multiLevelType w:val="hybridMultilevel"/>
    <w:tmpl w:val="527600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5E1FFA"/>
    <w:multiLevelType w:val="hybridMultilevel"/>
    <w:tmpl w:val="CBAAB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E1AFF"/>
    <w:multiLevelType w:val="multilevel"/>
    <w:tmpl w:val="F77CDC48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BF41791"/>
    <w:multiLevelType w:val="multilevel"/>
    <w:tmpl w:val="797266EA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C3459C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CC1C75"/>
    <w:multiLevelType w:val="hybridMultilevel"/>
    <w:tmpl w:val="DCE6F53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A4C6179"/>
    <w:multiLevelType w:val="hybridMultilevel"/>
    <w:tmpl w:val="797266E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C7F3B67"/>
    <w:multiLevelType w:val="hybridMultilevel"/>
    <w:tmpl w:val="199C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023E9E"/>
    <w:multiLevelType w:val="hybridMultilevel"/>
    <w:tmpl w:val="C63EE0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484C9F"/>
    <w:multiLevelType w:val="multilevel"/>
    <w:tmpl w:val="D7BAB4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351856"/>
    <w:multiLevelType w:val="multilevel"/>
    <w:tmpl w:val="69C88FE2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30B5D2C"/>
    <w:multiLevelType w:val="multilevel"/>
    <w:tmpl w:val="69C88FE2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54B2AB0"/>
    <w:multiLevelType w:val="multilevel"/>
    <w:tmpl w:val="1974E80A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552B3D"/>
    <w:multiLevelType w:val="hybridMultilevel"/>
    <w:tmpl w:val="ED80D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C1E1D16"/>
    <w:multiLevelType w:val="multilevel"/>
    <w:tmpl w:val="969080D4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EB96E5D"/>
    <w:multiLevelType w:val="multilevel"/>
    <w:tmpl w:val="F4F866E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1726545"/>
    <w:multiLevelType w:val="hybridMultilevel"/>
    <w:tmpl w:val="D7BAB4D2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8569FD"/>
    <w:multiLevelType w:val="multilevel"/>
    <w:tmpl w:val="D7BAB4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535A8"/>
    <w:multiLevelType w:val="hybridMultilevel"/>
    <w:tmpl w:val="71F4FC6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63A6200"/>
    <w:multiLevelType w:val="hybridMultilevel"/>
    <w:tmpl w:val="F4F866E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FED74BC"/>
    <w:multiLevelType w:val="hybridMultilevel"/>
    <w:tmpl w:val="42A4216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3367A03"/>
    <w:multiLevelType w:val="hybridMultilevel"/>
    <w:tmpl w:val="1E6A12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A71904"/>
    <w:multiLevelType w:val="multilevel"/>
    <w:tmpl w:val="69C88FE2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6CF13B9"/>
    <w:multiLevelType w:val="hybridMultilevel"/>
    <w:tmpl w:val="1974E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2">
    <w:nsid w:val="57466741"/>
    <w:multiLevelType w:val="hybridMultilevel"/>
    <w:tmpl w:val="6A1AE35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C88055A"/>
    <w:multiLevelType w:val="multilevel"/>
    <w:tmpl w:val="D7BAB4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6278A3"/>
    <w:multiLevelType w:val="multilevel"/>
    <w:tmpl w:val="A404979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D138CB"/>
    <w:multiLevelType w:val="multilevel"/>
    <w:tmpl w:val="42A4216C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65B76104"/>
    <w:multiLevelType w:val="hybridMultilevel"/>
    <w:tmpl w:val="57B405B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7">
    <w:nsid w:val="6BF6157E"/>
    <w:multiLevelType w:val="hybridMultilevel"/>
    <w:tmpl w:val="69C88FE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F03087F"/>
    <w:multiLevelType w:val="hybridMultilevel"/>
    <w:tmpl w:val="39AC0B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F45698E"/>
    <w:multiLevelType w:val="hybridMultilevel"/>
    <w:tmpl w:val="969080D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0E60333"/>
    <w:multiLevelType w:val="hybridMultilevel"/>
    <w:tmpl w:val="EFBCC00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E0DA3"/>
    <w:multiLevelType w:val="hybridMultilevel"/>
    <w:tmpl w:val="A31618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F390E09"/>
    <w:multiLevelType w:val="hybridMultilevel"/>
    <w:tmpl w:val="514E77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41"/>
  </w:num>
  <w:num w:numId="5">
    <w:abstractNumId w:val="26"/>
  </w:num>
  <w:num w:numId="6">
    <w:abstractNumId w:val="3"/>
  </w:num>
  <w:num w:numId="7">
    <w:abstractNumId w:val="16"/>
  </w:num>
  <w:num w:numId="8">
    <w:abstractNumId w:val="8"/>
  </w:num>
  <w:num w:numId="9">
    <w:abstractNumId w:val="12"/>
  </w:num>
  <w:num w:numId="10">
    <w:abstractNumId w:val="27"/>
  </w:num>
  <w:num w:numId="11">
    <w:abstractNumId w:val="42"/>
  </w:num>
  <w:num w:numId="12">
    <w:abstractNumId w:val="1"/>
  </w:num>
  <w:num w:numId="13">
    <w:abstractNumId w:val="32"/>
  </w:num>
  <w:num w:numId="14">
    <w:abstractNumId w:val="10"/>
  </w:num>
  <w:num w:numId="15">
    <w:abstractNumId w:val="36"/>
  </w:num>
  <w:num w:numId="16">
    <w:abstractNumId w:val="34"/>
  </w:num>
  <w:num w:numId="17">
    <w:abstractNumId w:val="29"/>
  </w:num>
  <w:num w:numId="18">
    <w:abstractNumId w:val="31"/>
  </w:num>
  <w:num w:numId="19">
    <w:abstractNumId w:val="15"/>
  </w:num>
  <w:num w:numId="20">
    <w:abstractNumId w:val="17"/>
  </w:num>
  <w:num w:numId="21">
    <w:abstractNumId w:val="14"/>
  </w:num>
  <w:num w:numId="22">
    <w:abstractNumId w:val="5"/>
  </w:num>
  <w:num w:numId="23">
    <w:abstractNumId w:val="23"/>
  </w:num>
  <w:num w:numId="24">
    <w:abstractNumId w:val="4"/>
  </w:num>
  <w:num w:numId="25">
    <w:abstractNumId w:val="6"/>
  </w:num>
  <w:num w:numId="26">
    <w:abstractNumId w:val="11"/>
  </w:num>
  <w:num w:numId="27">
    <w:abstractNumId w:val="28"/>
  </w:num>
  <w:num w:numId="28">
    <w:abstractNumId w:val="35"/>
  </w:num>
  <w:num w:numId="29">
    <w:abstractNumId w:val="0"/>
  </w:num>
  <w:num w:numId="30">
    <w:abstractNumId w:val="25"/>
  </w:num>
  <w:num w:numId="31">
    <w:abstractNumId w:val="39"/>
  </w:num>
  <w:num w:numId="32">
    <w:abstractNumId w:val="33"/>
  </w:num>
  <w:num w:numId="33">
    <w:abstractNumId w:val="22"/>
  </w:num>
  <w:num w:numId="34">
    <w:abstractNumId w:val="2"/>
  </w:num>
  <w:num w:numId="35">
    <w:abstractNumId w:val="20"/>
  </w:num>
  <w:num w:numId="36">
    <w:abstractNumId w:val="37"/>
  </w:num>
  <w:num w:numId="37">
    <w:abstractNumId w:val="19"/>
  </w:num>
  <w:num w:numId="38">
    <w:abstractNumId w:val="21"/>
  </w:num>
  <w:num w:numId="39">
    <w:abstractNumId w:val="30"/>
  </w:num>
  <w:num w:numId="40">
    <w:abstractNumId w:val="38"/>
  </w:num>
  <w:num w:numId="41">
    <w:abstractNumId w:val="7"/>
  </w:num>
  <w:num w:numId="42">
    <w:abstractNumId w:val="40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33FAE"/>
    <w:rsid w:val="0005683A"/>
    <w:rsid w:val="000A3BFC"/>
    <w:rsid w:val="000C1C2C"/>
    <w:rsid w:val="000C473E"/>
    <w:rsid w:val="0010487F"/>
    <w:rsid w:val="00142A7E"/>
    <w:rsid w:val="00142B6D"/>
    <w:rsid w:val="00173664"/>
    <w:rsid w:val="00176992"/>
    <w:rsid w:val="0018354A"/>
    <w:rsid w:val="00192957"/>
    <w:rsid w:val="001B26A4"/>
    <w:rsid w:val="001B2D46"/>
    <w:rsid w:val="001E7E49"/>
    <w:rsid w:val="00253986"/>
    <w:rsid w:val="00266420"/>
    <w:rsid w:val="002835B4"/>
    <w:rsid w:val="0029515E"/>
    <w:rsid w:val="00302A05"/>
    <w:rsid w:val="003242E2"/>
    <w:rsid w:val="00336236"/>
    <w:rsid w:val="00350F32"/>
    <w:rsid w:val="0038684C"/>
    <w:rsid w:val="003A77A6"/>
    <w:rsid w:val="003B0A69"/>
    <w:rsid w:val="003C6E60"/>
    <w:rsid w:val="003D64CA"/>
    <w:rsid w:val="00456A76"/>
    <w:rsid w:val="00466F91"/>
    <w:rsid w:val="004717EF"/>
    <w:rsid w:val="004754DD"/>
    <w:rsid w:val="00504B72"/>
    <w:rsid w:val="00516EC8"/>
    <w:rsid w:val="00530F2A"/>
    <w:rsid w:val="005310CA"/>
    <w:rsid w:val="0059104B"/>
    <w:rsid w:val="00597E51"/>
    <w:rsid w:val="005B2765"/>
    <w:rsid w:val="005D0FD5"/>
    <w:rsid w:val="005E4A4F"/>
    <w:rsid w:val="006247FD"/>
    <w:rsid w:val="00650742"/>
    <w:rsid w:val="0066667E"/>
    <w:rsid w:val="00673903"/>
    <w:rsid w:val="006F7573"/>
    <w:rsid w:val="00734D5B"/>
    <w:rsid w:val="00742229"/>
    <w:rsid w:val="00771145"/>
    <w:rsid w:val="007C312A"/>
    <w:rsid w:val="007E7D6F"/>
    <w:rsid w:val="007F08AF"/>
    <w:rsid w:val="00810105"/>
    <w:rsid w:val="00864966"/>
    <w:rsid w:val="008A4830"/>
    <w:rsid w:val="009034FD"/>
    <w:rsid w:val="00927707"/>
    <w:rsid w:val="00947EF8"/>
    <w:rsid w:val="00966B46"/>
    <w:rsid w:val="009A3C09"/>
    <w:rsid w:val="009A6AD0"/>
    <w:rsid w:val="009F4B2B"/>
    <w:rsid w:val="00A9002A"/>
    <w:rsid w:val="00A9216C"/>
    <w:rsid w:val="00AF269B"/>
    <w:rsid w:val="00B37249"/>
    <w:rsid w:val="00C65BD1"/>
    <w:rsid w:val="00C9126A"/>
    <w:rsid w:val="00CD5317"/>
    <w:rsid w:val="00D409FF"/>
    <w:rsid w:val="00DE19C3"/>
    <w:rsid w:val="00E01A2C"/>
    <w:rsid w:val="00E26BE6"/>
    <w:rsid w:val="00E60251"/>
    <w:rsid w:val="00E66382"/>
    <w:rsid w:val="00E816D0"/>
    <w:rsid w:val="00E86CAF"/>
    <w:rsid w:val="00E91376"/>
    <w:rsid w:val="00EB2FFB"/>
    <w:rsid w:val="00EE2E9B"/>
    <w:rsid w:val="00EF0087"/>
    <w:rsid w:val="00F01FD1"/>
    <w:rsid w:val="00FA4B41"/>
    <w:rsid w:val="00FB37C6"/>
    <w:rsid w:val="00FE475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464</Words>
  <Characters>2648</Characters>
  <Application>Microsoft Macintosh Word</Application>
  <DocSecurity>0</DocSecurity>
  <Lines>22</Lines>
  <Paragraphs>5</Paragraphs>
  <ScaleCrop>false</ScaleCrop>
  <Company>Genco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7</cp:revision>
  <cp:lastPrinted>2013-01-26T22:06:00Z</cp:lastPrinted>
  <dcterms:created xsi:type="dcterms:W3CDTF">2013-01-26T18:55:00Z</dcterms:created>
  <dcterms:modified xsi:type="dcterms:W3CDTF">2013-01-27T01:41:00Z</dcterms:modified>
</cp:coreProperties>
</file>