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OpenFabrics Alliance ~ Marketing Working Group</w:t>
      </w:r>
    </w:p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Meeting Minutes</w:t>
      </w:r>
      <w:r w:rsidR="00E26BE6" w:rsidRPr="00504B72">
        <w:rPr>
          <w:rFonts w:cs="Calibri"/>
          <w:color w:val="1F497D"/>
          <w:sz w:val="24"/>
        </w:rPr>
        <w:t xml:space="preserve"> – </w:t>
      </w:r>
      <w:r w:rsidR="002D4A09">
        <w:rPr>
          <w:rFonts w:cs="Calibri"/>
          <w:color w:val="1F497D"/>
          <w:sz w:val="24"/>
        </w:rPr>
        <w:t>2.</w:t>
      </w:r>
      <w:r w:rsidR="00F11D2B">
        <w:rPr>
          <w:rFonts w:cs="Calibri"/>
          <w:color w:val="1F497D"/>
          <w:sz w:val="24"/>
        </w:rPr>
        <w:t>22</w:t>
      </w:r>
      <w:r w:rsidR="002D4A09">
        <w:rPr>
          <w:rFonts w:cs="Calibri"/>
          <w:color w:val="1F497D"/>
          <w:sz w:val="24"/>
        </w:rPr>
        <w:t>.13</w:t>
      </w:r>
    </w:p>
    <w:p w:rsidR="007E7D6F" w:rsidRPr="00504B72" w:rsidRDefault="007E7D6F" w:rsidP="000C473E">
      <w:pPr>
        <w:rPr>
          <w:rFonts w:cs="Calibri"/>
          <w:color w:val="1F497D"/>
        </w:rPr>
      </w:pPr>
    </w:p>
    <w:p w:rsidR="007E7D6F" w:rsidRPr="00504B72" w:rsidRDefault="007E7D6F" w:rsidP="000C473E">
      <w:pPr>
        <w:rPr>
          <w:rFonts w:cs="Calibri"/>
          <w:color w:val="1F497D"/>
        </w:rPr>
      </w:pPr>
    </w:p>
    <w:p w:rsidR="000C473E" w:rsidRPr="00504B72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Attendees:</w:t>
      </w:r>
    </w:p>
    <w:p w:rsidR="000C473E" w:rsidRPr="00504B72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Bill Lee</w:t>
      </w:r>
      <w:r w:rsidR="00650742" w:rsidRPr="00504B72">
        <w:rPr>
          <w:rFonts w:cs="Calibri"/>
          <w:color w:val="1F497D"/>
        </w:rPr>
        <w:t xml:space="preserve"> – Mellanox Technologies</w:t>
      </w:r>
    </w:p>
    <w:p w:rsidR="002D4A09" w:rsidRDefault="00456A76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Rupert Dance – Software Forge</w:t>
      </w:r>
    </w:p>
    <w:p w:rsidR="000C473E" w:rsidRPr="00504B72" w:rsidRDefault="00F11D2B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Catherine Seeds</w:t>
      </w:r>
      <w:r w:rsidR="00650742" w:rsidRPr="00504B72">
        <w:rPr>
          <w:rFonts w:cs="Calibri"/>
          <w:color w:val="1F497D"/>
        </w:rPr>
        <w:t xml:space="preserve"> – Ketner Group</w:t>
      </w:r>
    </w:p>
    <w:p w:rsidR="000C473E" w:rsidRPr="00504B72" w:rsidRDefault="008A4830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Rebecca Moran</w:t>
      </w:r>
      <w:r w:rsidR="00650742" w:rsidRPr="00504B72">
        <w:rPr>
          <w:rFonts w:cs="Calibri"/>
          <w:color w:val="1F497D"/>
        </w:rPr>
        <w:t xml:space="preserve"> – OpenFabrics Alliance</w:t>
      </w:r>
    </w:p>
    <w:p w:rsidR="000C473E" w:rsidRPr="00504B72" w:rsidRDefault="000C473E" w:rsidP="000C473E">
      <w:pPr>
        <w:rPr>
          <w:rFonts w:cs="Calibri"/>
          <w:color w:val="1F497D"/>
        </w:rPr>
      </w:pPr>
    </w:p>
    <w:p w:rsidR="00927707" w:rsidRPr="004754DD" w:rsidRDefault="000C473E" w:rsidP="007E7D6F">
      <w:pPr>
        <w:outlineLvl w:val="0"/>
        <w:rPr>
          <w:rFonts w:cs="Calibri"/>
          <w:b/>
          <w:color w:val="1F497D"/>
        </w:rPr>
      </w:pPr>
      <w:r w:rsidRPr="004754DD">
        <w:rPr>
          <w:rFonts w:cs="Calibri"/>
          <w:b/>
          <w:color w:val="1F497D"/>
        </w:rPr>
        <w:t xml:space="preserve">Minutes from </w:t>
      </w:r>
      <w:r w:rsidR="00F11D2B">
        <w:rPr>
          <w:rFonts w:cs="Calibri"/>
          <w:b/>
          <w:color w:val="1F497D"/>
        </w:rPr>
        <w:t>2.22</w:t>
      </w:r>
      <w:r w:rsidR="002D4A09">
        <w:rPr>
          <w:rFonts w:cs="Calibri"/>
          <w:b/>
          <w:color w:val="1F497D"/>
        </w:rPr>
        <w:t>.13</w:t>
      </w:r>
      <w:r w:rsidRPr="004754DD">
        <w:rPr>
          <w:rFonts w:cs="Calibri"/>
          <w:b/>
          <w:color w:val="1F497D"/>
        </w:rPr>
        <w:t xml:space="preserve"> MWG Meeting</w:t>
      </w:r>
    </w:p>
    <w:p w:rsidR="000C473E" w:rsidRPr="004754DD" w:rsidRDefault="000C473E" w:rsidP="007E7D6F">
      <w:pPr>
        <w:outlineLvl w:val="0"/>
        <w:rPr>
          <w:rFonts w:cs="Calibri"/>
          <w:b/>
          <w:color w:val="1F497D"/>
        </w:rPr>
      </w:pPr>
    </w:p>
    <w:p w:rsidR="000600EF" w:rsidRPr="004754DD" w:rsidRDefault="00F11D2B" w:rsidP="000600EF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 xml:space="preserve">User Day / Developer Workshop Updates </w:t>
      </w:r>
    </w:p>
    <w:p w:rsidR="00F11D2B" w:rsidRDefault="00F11D2B" w:rsidP="000600EF">
      <w:pPr>
        <w:pStyle w:val="ListParagraph"/>
        <w:numPr>
          <w:ilvl w:val="0"/>
          <w:numId w:val="4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User Day agenda is near completion.</w:t>
      </w:r>
    </w:p>
    <w:p w:rsidR="004717EF" w:rsidRPr="000600EF" w:rsidRDefault="00F11D2B" w:rsidP="000600EF">
      <w:pPr>
        <w:pStyle w:val="ListParagraph"/>
        <w:numPr>
          <w:ilvl w:val="0"/>
          <w:numId w:val="4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Workshop agenda is progressing.</w:t>
      </w:r>
    </w:p>
    <w:p w:rsidR="0044398F" w:rsidRPr="0044398F" w:rsidRDefault="00F11D2B" w:rsidP="000600EF">
      <w:pPr>
        <w:pStyle w:val="ListParagraph"/>
        <w:numPr>
          <w:ilvl w:val="0"/>
          <w:numId w:val="5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A Call for Papers went out this week for the Workshop. Submission deadline is March 8.</w:t>
      </w:r>
    </w:p>
    <w:p w:rsidR="00DF7DBB" w:rsidRPr="00F11D2B" w:rsidRDefault="00F11D2B" w:rsidP="00F11D2B">
      <w:pPr>
        <w:pStyle w:val="ListParagraph"/>
        <w:numPr>
          <w:ilvl w:val="0"/>
          <w:numId w:val="9"/>
        </w:numPr>
        <w:rPr>
          <w:rFonts w:ascii="Calibri" w:hAnsi="Calibri" w:cs="Calibri"/>
          <w:i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Ba</w:t>
      </w:r>
      <w:r w:rsidR="00A64644">
        <w:rPr>
          <w:rFonts w:ascii="Calibri" w:hAnsi="Calibri" w:cs="Calibri"/>
          <w:color w:val="1F497D"/>
          <w:sz w:val="22"/>
        </w:rPr>
        <w:t xml:space="preserve">nner ads, for both events, to </w:t>
      </w:r>
      <w:r>
        <w:rPr>
          <w:rFonts w:ascii="Calibri" w:hAnsi="Calibri" w:cs="Calibri"/>
          <w:color w:val="1F497D"/>
          <w:sz w:val="22"/>
        </w:rPr>
        <w:t xml:space="preserve">be placed in the following publications: </w:t>
      </w:r>
      <w:r w:rsidRPr="00F11D2B">
        <w:rPr>
          <w:rFonts w:ascii="Calibri" w:hAnsi="Calibri" w:cs="Calibri"/>
          <w:i/>
          <w:color w:val="1F497D"/>
          <w:sz w:val="22"/>
        </w:rPr>
        <w:t>insideHPC</w:t>
      </w:r>
      <w:r>
        <w:rPr>
          <w:rFonts w:ascii="Calibri" w:hAnsi="Calibri" w:cs="Calibri"/>
          <w:color w:val="1F497D"/>
          <w:sz w:val="22"/>
        </w:rPr>
        <w:t xml:space="preserve">, </w:t>
      </w:r>
      <w:r w:rsidRPr="00F11D2B">
        <w:rPr>
          <w:rFonts w:ascii="Calibri" w:hAnsi="Calibri" w:cs="Calibri"/>
          <w:i/>
          <w:color w:val="1F497D"/>
          <w:sz w:val="22"/>
        </w:rPr>
        <w:t>HPCwire</w:t>
      </w:r>
      <w:r>
        <w:rPr>
          <w:rFonts w:ascii="Calibri" w:hAnsi="Calibri" w:cs="Calibri"/>
          <w:i/>
          <w:color w:val="1F497D"/>
          <w:sz w:val="22"/>
        </w:rPr>
        <w:t xml:space="preserve">, Datanami, </w:t>
      </w:r>
      <w:r>
        <w:rPr>
          <w:rFonts w:ascii="Calibri" w:hAnsi="Calibri" w:cs="Calibri"/>
          <w:color w:val="1F497D"/>
          <w:sz w:val="22"/>
        </w:rPr>
        <w:t xml:space="preserve">and </w:t>
      </w:r>
      <w:r>
        <w:rPr>
          <w:rFonts w:ascii="Calibri" w:hAnsi="Calibri" w:cs="Calibri"/>
          <w:i/>
          <w:color w:val="1F497D"/>
          <w:sz w:val="22"/>
        </w:rPr>
        <w:t>HPC in the Cloud</w:t>
      </w:r>
      <w:r>
        <w:rPr>
          <w:rFonts w:ascii="Calibri" w:hAnsi="Calibri" w:cs="Calibri"/>
          <w:color w:val="1F497D"/>
          <w:sz w:val="22"/>
        </w:rPr>
        <w:t>.</w:t>
      </w:r>
    </w:p>
    <w:p w:rsidR="00DF7DBB" w:rsidRPr="00DF7DBB" w:rsidRDefault="00DF7DBB" w:rsidP="00DF7DBB">
      <w:pPr>
        <w:ind w:left="450"/>
        <w:rPr>
          <w:rFonts w:cs="Calibri"/>
          <w:color w:val="1F497D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DF7DBB" w:rsidRPr="00504B72">
        <w:tc>
          <w:tcPr>
            <w:tcW w:w="3708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 xml:space="preserve">User </w:t>
            </w:r>
            <w:r>
              <w:rPr>
                <w:rFonts w:cs="Calibri"/>
                <w:b/>
                <w:color w:val="1F497D"/>
                <w:sz w:val="22"/>
              </w:rPr>
              <w:t>Day Workshop</w:t>
            </w:r>
            <w:r w:rsidR="005A49D4">
              <w:rPr>
                <w:rFonts w:cs="Calibri"/>
                <w:b/>
                <w:color w:val="1F497D"/>
                <w:sz w:val="22"/>
              </w:rPr>
              <w:t xml:space="preserve">/Developer </w:t>
            </w:r>
            <w:r w:rsidRPr="004754DD">
              <w:rPr>
                <w:rFonts w:cs="Calibri"/>
                <w:b/>
                <w:color w:val="1F497D"/>
                <w:sz w:val="22"/>
              </w:rPr>
              <w:t>Workshop AR’s</w:t>
            </w:r>
          </w:p>
        </w:tc>
        <w:tc>
          <w:tcPr>
            <w:tcW w:w="342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DF7DBB" w:rsidRPr="00504B72">
        <w:tc>
          <w:tcPr>
            <w:tcW w:w="3708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2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1980" w:type="dxa"/>
            <w:shd w:val="clear" w:color="auto" w:fill="auto"/>
          </w:tcPr>
          <w:p w:rsidR="00DF7DBB" w:rsidRPr="004754DD" w:rsidRDefault="00DF7DB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DF7DBB" w:rsidRPr="00504B72">
        <w:tc>
          <w:tcPr>
            <w:tcW w:w="3708" w:type="dxa"/>
            <w:shd w:val="clear" w:color="auto" w:fill="auto"/>
            <w:vAlign w:val="bottom"/>
          </w:tcPr>
          <w:p w:rsidR="00DF7DBB" w:rsidRPr="00504B72" w:rsidRDefault="00F11D2B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Check email distribution lists to ensure that attendees from the last User Day are included in current email blasts.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DF7DBB" w:rsidRPr="00504B72" w:rsidRDefault="00F11D2B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Rebecca Moran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F7DBB" w:rsidRPr="00504B72" w:rsidRDefault="00F11D2B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March 8</w:t>
            </w:r>
          </w:p>
        </w:tc>
      </w:tr>
      <w:tr w:rsidR="00DF7DBB" w:rsidRPr="00504B72">
        <w:tc>
          <w:tcPr>
            <w:tcW w:w="3708" w:type="dxa"/>
            <w:shd w:val="clear" w:color="auto" w:fill="auto"/>
            <w:vAlign w:val="bottom"/>
          </w:tcPr>
          <w:p w:rsidR="00DF7DBB" w:rsidRPr="00504B72" w:rsidRDefault="006A481A" w:rsidP="00F11D2B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 xml:space="preserve">Identify </w:t>
            </w:r>
            <w:r w:rsidR="00F11D2B">
              <w:rPr>
                <w:rFonts w:cs="Calibri"/>
                <w:color w:val="1F497D"/>
                <w:sz w:val="22"/>
              </w:rPr>
              <w:t>additional costs associated with a larger sponsorship room.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DF7DBB" w:rsidRPr="00504B72" w:rsidRDefault="00F11D2B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Rebecca Moran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F7DBB" w:rsidRPr="00504B72" w:rsidRDefault="00F11D2B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March 8</w:t>
            </w:r>
          </w:p>
        </w:tc>
      </w:tr>
      <w:tr w:rsidR="00DF7DBB" w:rsidRPr="00504B72">
        <w:tc>
          <w:tcPr>
            <w:tcW w:w="3708" w:type="dxa"/>
            <w:shd w:val="clear" w:color="auto" w:fill="auto"/>
            <w:vAlign w:val="bottom"/>
          </w:tcPr>
          <w:p w:rsidR="00DF7DBB" w:rsidRPr="00504B72" w:rsidRDefault="00DF7DBB" w:rsidP="003A77A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Final agenda/speaker announcement 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March 11</w:t>
            </w:r>
          </w:p>
        </w:tc>
      </w:tr>
      <w:tr w:rsidR="00DF7DBB" w:rsidRPr="00504B72">
        <w:tc>
          <w:tcPr>
            <w:tcW w:w="3708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Follow-up email blasts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March 13</w:t>
            </w:r>
            <w:r w:rsidR="00F11D2B">
              <w:rPr>
                <w:rFonts w:cs="Calibri"/>
                <w:color w:val="1F497D"/>
                <w:sz w:val="22"/>
                <w:vertAlign w:val="superscript"/>
              </w:rPr>
              <w:t xml:space="preserve"> </w:t>
            </w:r>
            <w:r w:rsidRPr="00504B72">
              <w:rPr>
                <w:rFonts w:cs="Calibri"/>
                <w:color w:val="1F497D"/>
                <w:sz w:val="22"/>
              </w:rPr>
              <w:t>&amp; 14</w:t>
            </w:r>
          </w:p>
        </w:tc>
      </w:tr>
      <w:tr w:rsidR="00DF7DBB" w:rsidRPr="00504B72">
        <w:tc>
          <w:tcPr>
            <w:tcW w:w="3708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Social media promotions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F7DBB" w:rsidRPr="00504B72" w:rsidRDefault="00DF7DBB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Ongoing</w:t>
            </w:r>
          </w:p>
        </w:tc>
      </w:tr>
    </w:tbl>
    <w:p w:rsidR="0066667E" w:rsidRPr="00DF7DBB" w:rsidRDefault="0066667E" w:rsidP="00DF7DBB">
      <w:pPr>
        <w:rPr>
          <w:rFonts w:cs="Calibri"/>
          <w:color w:val="1F497D"/>
        </w:rPr>
      </w:pPr>
    </w:p>
    <w:p w:rsidR="008D6040" w:rsidRPr="005A49D4" w:rsidRDefault="008D6040" w:rsidP="005A49D4">
      <w:pPr>
        <w:rPr>
          <w:rFonts w:cs="Calibri"/>
          <w:b/>
          <w:color w:val="1F497D"/>
        </w:rPr>
      </w:pPr>
    </w:p>
    <w:p w:rsidR="006A481A" w:rsidRPr="005A49D4" w:rsidRDefault="00F11D2B" w:rsidP="005A49D4">
      <w:pPr>
        <w:pStyle w:val="ListParagraph"/>
        <w:numPr>
          <w:ilvl w:val="0"/>
          <w:numId w:val="7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Low-Latency Summit Participation Update</w:t>
      </w:r>
    </w:p>
    <w:p w:rsidR="00A64644" w:rsidRDefault="00A64644" w:rsidP="006A481A">
      <w:pPr>
        <w:pStyle w:val="ListParagraph"/>
        <w:numPr>
          <w:ilvl w:val="0"/>
          <w:numId w:val="9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Received quote for booth space.</w:t>
      </w:r>
    </w:p>
    <w:p w:rsidR="004E0D24" w:rsidRDefault="00A64644" w:rsidP="006A481A">
      <w:pPr>
        <w:pStyle w:val="ListParagraph"/>
        <w:numPr>
          <w:ilvl w:val="0"/>
          <w:numId w:val="9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Opportunity for member companies to utilize and share booth.</w:t>
      </w:r>
    </w:p>
    <w:p w:rsidR="004E0D24" w:rsidRDefault="004E0D24" w:rsidP="004E0D24">
      <w:pPr>
        <w:rPr>
          <w:rFonts w:cs="Calibri"/>
          <w:color w:val="1F497D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4E0D24" w:rsidRPr="00504B72">
        <w:tc>
          <w:tcPr>
            <w:tcW w:w="3708" w:type="dxa"/>
            <w:shd w:val="clear" w:color="auto" w:fill="auto"/>
          </w:tcPr>
          <w:p w:rsidR="004E0D24" w:rsidRPr="004754DD" w:rsidRDefault="004E0D24" w:rsidP="00742229">
            <w:pPr>
              <w:rPr>
                <w:rFonts w:cs="Calibri"/>
                <w:b/>
                <w:color w:val="1F497D"/>
                <w:sz w:val="22"/>
              </w:rPr>
            </w:pPr>
            <w:r>
              <w:rPr>
                <w:rFonts w:cs="Calibri"/>
                <w:b/>
                <w:color w:val="1F497D"/>
                <w:sz w:val="22"/>
              </w:rPr>
              <w:t>Low-Latency Summit AR’s</w:t>
            </w:r>
          </w:p>
        </w:tc>
        <w:tc>
          <w:tcPr>
            <w:tcW w:w="3420" w:type="dxa"/>
            <w:shd w:val="clear" w:color="auto" w:fill="auto"/>
          </w:tcPr>
          <w:p w:rsidR="004E0D24" w:rsidRPr="004754DD" w:rsidRDefault="004E0D24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4E0D24" w:rsidRPr="004754DD" w:rsidRDefault="004E0D24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4E0D24" w:rsidRPr="00504B72">
        <w:tc>
          <w:tcPr>
            <w:tcW w:w="3708" w:type="dxa"/>
            <w:shd w:val="clear" w:color="auto" w:fill="auto"/>
          </w:tcPr>
          <w:p w:rsidR="004E0D24" w:rsidRPr="004754DD" w:rsidRDefault="004E0D24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20" w:type="dxa"/>
            <w:shd w:val="clear" w:color="auto" w:fill="auto"/>
          </w:tcPr>
          <w:p w:rsidR="004E0D24" w:rsidRPr="004754DD" w:rsidRDefault="004E0D24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1980" w:type="dxa"/>
            <w:shd w:val="clear" w:color="auto" w:fill="auto"/>
          </w:tcPr>
          <w:p w:rsidR="004E0D24" w:rsidRPr="004754DD" w:rsidRDefault="004E0D24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4E0D24" w:rsidRPr="00504B72">
        <w:tc>
          <w:tcPr>
            <w:tcW w:w="3708" w:type="dxa"/>
            <w:shd w:val="clear" w:color="auto" w:fill="auto"/>
            <w:vAlign w:val="bottom"/>
          </w:tcPr>
          <w:p w:rsidR="004E0D24" w:rsidRPr="00504B72" w:rsidRDefault="004E0D24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Booth Logistics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4E0D24" w:rsidRPr="00504B72" w:rsidRDefault="004E0D24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Bill Lee/Ketner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4E0D24" w:rsidRPr="00504B72" w:rsidRDefault="004E0D24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March 8</w:t>
            </w:r>
          </w:p>
        </w:tc>
      </w:tr>
    </w:tbl>
    <w:p w:rsidR="006A481A" w:rsidRPr="004E0D24" w:rsidRDefault="006A481A" w:rsidP="004E0D24">
      <w:pPr>
        <w:rPr>
          <w:rFonts w:cs="Calibri"/>
          <w:color w:val="1F497D"/>
        </w:rPr>
      </w:pPr>
    </w:p>
    <w:p w:rsidR="00A64644" w:rsidRDefault="00A64644" w:rsidP="00A64644">
      <w:pPr>
        <w:pStyle w:val="ListParagraph"/>
        <w:ind w:left="1170"/>
        <w:rPr>
          <w:rFonts w:ascii="Calibri" w:hAnsi="Calibri" w:cs="Calibri"/>
          <w:color w:val="1F497D"/>
          <w:sz w:val="22"/>
        </w:rPr>
      </w:pPr>
    </w:p>
    <w:p w:rsidR="00A64644" w:rsidRDefault="00A64644" w:rsidP="00A64644">
      <w:pPr>
        <w:pStyle w:val="ListParagraph"/>
        <w:numPr>
          <w:ilvl w:val="0"/>
          <w:numId w:val="7"/>
        </w:numPr>
        <w:rPr>
          <w:rFonts w:ascii="Calibri" w:hAnsi="Calibri" w:cs="Calibri"/>
          <w:b/>
          <w:color w:val="1F497D"/>
          <w:sz w:val="22"/>
        </w:rPr>
      </w:pPr>
      <w:r w:rsidRPr="00A64644">
        <w:rPr>
          <w:rFonts w:ascii="Calibri" w:hAnsi="Calibri" w:cs="Calibri"/>
          <w:b/>
          <w:color w:val="1F497D"/>
          <w:sz w:val="22"/>
        </w:rPr>
        <w:t>Analyst Outreach Update</w:t>
      </w:r>
    </w:p>
    <w:p w:rsidR="00A64644" w:rsidRPr="00A64644" w:rsidRDefault="00A64644" w:rsidP="00A64644">
      <w:pPr>
        <w:pStyle w:val="ListParagraph"/>
        <w:numPr>
          <w:ilvl w:val="0"/>
          <w:numId w:val="17"/>
        </w:numPr>
        <w:rPr>
          <w:rFonts w:asciiTheme="minorHAnsi" w:hAnsiTheme="minorHAnsi" w:cs="Calibri"/>
          <w:b/>
          <w:color w:val="1F497D"/>
          <w:sz w:val="22"/>
        </w:rPr>
      </w:pPr>
      <w:r w:rsidRPr="00A64644">
        <w:rPr>
          <w:rFonts w:asciiTheme="minorHAnsi" w:hAnsiTheme="minorHAnsi" w:cs="Calibri"/>
          <w:color w:val="1F497D"/>
          <w:sz w:val="22"/>
        </w:rPr>
        <w:t>Ketner Group will compile a list of analysts that th</w:t>
      </w:r>
      <w:r>
        <w:rPr>
          <w:rFonts w:asciiTheme="minorHAnsi" w:hAnsiTheme="minorHAnsi" w:cs="Calibri"/>
          <w:color w:val="1F497D"/>
          <w:sz w:val="22"/>
        </w:rPr>
        <w:t>e OFA should be reaching out to.</w:t>
      </w:r>
    </w:p>
    <w:p w:rsidR="001B09DC" w:rsidRPr="00A64644" w:rsidRDefault="001B09DC" w:rsidP="00A64644">
      <w:pPr>
        <w:rPr>
          <w:rFonts w:cs="Calibri"/>
          <w:b/>
          <w:color w:val="1F497D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1B09DC" w:rsidRPr="00504B72">
        <w:tc>
          <w:tcPr>
            <w:tcW w:w="3708" w:type="dxa"/>
            <w:shd w:val="clear" w:color="auto" w:fill="auto"/>
          </w:tcPr>
          <w:p w:rsidR="001B09DC" w:rsidRPr="004754DD" w:rsidRDefault="00A64644" w:rsidP="00742229">
            <w:pPr>
              <w:rPr>
                <w:rFonts w:cs="Calibri"/>
                <w:b/>
                <w:color w:val="1F497D"/>
                <w:sz w:val="22"/>
              </w:rPr>
            </w:pPr>
            <w:r>
              <w:rPr>
                <w:rFonts w:cs="Calibri"/>
                <w:b/>
                <w:color w:val="1F497D"/>
                <w:sz w:val="22"/>
              </w:rPr>
              <w:t>Analyst Outreach AR’s</w:t>
            </w:r>
          </w:p>
        </w:tc>
        <w:tc>
          <w:tcPr>
            <w:tcW w:w="3420" w:type="dxa"/>
            <w:shd w:val="clear" w:color="auto" w:fill="auto"/>
          </w:tcPr>
          <w:p w:rsidR="001B09DC" w:rsidRPr="004754DD" w:rsidRDefault="001B09DC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1B09DC" w:rsidRPr="004754DD" w:rsidRDefault="001B09DC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1B09DC" w:rsidRPr="00504B72">
        <w:tc>
          <w:tcPr>
            <w:tcW w:w="3708" w:type="dxa"/>
            <w:shd w:val="clear" w:color="auto" w:fill="auto"/>
          </w:tcPr>
          <w:p w:rsidR="001B09DC" w:rsidRPr="004754DD" w:rsidRDefault="001B09DC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20" w:type="dxa"/>
            <w:shd w:val="clear" w:color="auto" w:fill="auto"/>
          </w:tcPr>
          <w:p w:rsidR="001B09DC" w:rsidRPr="004754DD" w:rsidRDefault="001B09DC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1980" w:type="dxa"/>
            <w:shd w:val="clear" w:color="auto" w:fill="auto"/>
          </w:tcPr>
          <w:p w:rsidR="001B09DC" w:rsidRPr="004754DD" w:rsidRDefault="001B09DC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1B09DC" w:rsidRPr="00504B72">
        <w:tc>
          <w:tcPr>
            <w:tcW w:w="3708" w:type="dxa"/>
            <w:shd w:val="clear" w:color="auto" w:fill="auto"/>
            <w:vAlign w:val="bottom"/>
          </w:tcPr>
          <w:p w:rsidR="001B09DC" w:rsidRPr="00504B72" w:rsidRDefault="00A64644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Compile analyst list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1B09DC" w:rsidRPr="00504B72" w:rsidRDefault="00A64644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1B09DC" w:rsidRPr="00504B72" w:rsidRDefault="00A64644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March 8</w:t>
            </w:r>
          </w:p>
        </w:tc>
      </w:tr>
    </w:tbl>
    <w:p w:rsidR="00A64644" w:rsidRDefault="00A64644" w:rsidP="001B09DC">
      <w:pPr>
        <w:rPr>
          <w:rFonts w:cs="Calibri"/>
          <w:color w:val="1F497D"/>
        </w:rPr>
      </w:pPr>
    </w:p>
    <w:p w:rsidR="004E0D24" w:rsidRDefault="004E0D24">
      <w:pPr>
        <w:rPr>
          <w:rFonts w:asciiTheme="minorHAnsi" w:hAnsiTheme="minorHAnsi" w:cs="Calibri"/>
          <w:b/>
          <w:color w:val="1F497D"/>
          <w:szCs w:val="24"/>
        </w:rPr>
      </w:pPr>
      <w:r>
        <w:rPr>
          <w:rFonts w:asciiTheme="minorHAnsi" w:hAnsiTheme="minorHAnsi" w:cs="Calibri"/>
          <w:b/>
          <w:color w:val="1F497D"/>
        </w:rPr>
        <w:br w:type="page"/>
      </w:r>
    </w:p>
    <w:p w:rsidR="00A64644" w:rsidRDefault="00A64644" w:rsidP="00A64644">
      <w:pPr>
        <w:pStyle w:val="ListParagraph"/>
        <w:numPr>
          <w:ilvl w:val="0"/>
          <w:numId w:val="7"/>
        </w:numPr>
        <w:rPr>
          <w:rFonts w:asciiTheme="minorHAnsi" w:hAnsiTheme="minorHAnsi" w:cs="Calibri"/>
          <w:b/>
          <w:color w:val="1F497D"/>
          <w:sz w:val="22"/>
        </w:rPr>
      </w:pPr>
      <w:r w:rsidRPr="00A64644">
        <w:rPr>
          <w:rFonts w:asciiTheme="minorHAnsi" w:hAnsiTheme="minorHAnsi" w:cs="Calibri"/>
          <w:b/>
          <w:color w:val="1F497D"/>
          <w:sz w:val="22"/>
        </w:rPr>
        <w:t>Marketing Contacts Update</w:t>
      </w:r>
    </w:p>
    <w:p w:rsidR="004E0D24" w:rsidRPr="004E0D24" w:rsidRDefault="004E0D24" w:rsidP="00A64644">
      <w:pPr>
        <w:pStyle w:val="ListParagraph"/>
        <w:numPr>
          <w:ilvl w:val="0"/>
          <w:numId w:val="19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Progress is being made to finalize l</w:t>
      </w:r>
      <w:r w:rsidRPr="004E0D24">
        <w:rPr>
          <w:rFonts w:asciiTheme="minorHAnsi" w:hAnsiTheme="minorHAnsi" w:cs="Calibri"/>
          <w:color w:val="1F497D"/>
          <w:sz w:val="22"/>
        </w:rPr>
        <w:t>ist.</w:t>
      </w:r>
    </w:p>
    <w:p w:rsidR="004E0D24" w:rsidRPr="004E0D24" w:rsidRDefault="004E0D24" w:rsidP="00A64644">
      <w:pPr>
        <w:pStyle w:val="ListParagraph"/>
        <w:numPr>
          <w:ilvl w:val="0"/>
          <w:numId w:val="19"/>
        </w:numPr>
        <w:rPr>
          <w:rFonts w:asciiTheme="minorHAnsi" w:hAnsiTheme="minorHAnsi" w:cs="Calibri"/>
          <w:b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Ketner group to reach out to the PR and Marketing departments of member companies to source additional contacts.</w:t>
      </w:r>
    </w:p>
    <w:p w:rsidR="004E0D24" w:rsidRPr="004E0D24" w:rsidRDefault="004E0D24" w:rsidP="004E0D24">
      <w:pPr>
        <w:pStyle w:val="ListParagraph"/>
        <w:ind w:left="1166"/>
        <w:rPr>
          <w:rFonts w:asciiTheme="minorHAnsi" w:hAnsiTheme="minorHAnsi" w:cs="Calibri"/>
          <w:b/>
          <w:color w:val="1F497D"/>
          <w:sz w:val="22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4E0D24" w:rsidRPr="00504B72">
        <w:tc>
          <w:tcPr>
            <w:tcW w:w="3708" w:type="dxa"/>
            <w:shd w:val="clear" w:color="auto" w:fill="auto"/>
          </w:tcPr>
          <w:p w:rsidR="004E0D24" w:rsidRPr="004754DD" w:rsidRDefault="004E0D24" w:rsidP="00742229">
            <w:pPr>
              <w:rPr>
                <w:rFonts w:cs="Calibri"/>
                <w:b/>
                <w:color w:val="1F497D"/>
                <w:sz w:val="22"/>
              </w:rPr>
            </w:pPr>
            <w:r>
              <w:rPr>
                <w:rFonts w:cs="Calibri"/>
                <w:b/>
                <w:color w:val="1F497D"/>
                <w:sz w:val="22"/>
              </w:rPr>
              <w:t>Marketing Contacts AR’s</w:t>
            </w:r>
          </w:p>
        </w:tc>
        <w:tc>
          <w:tcPr>
            <w:tcW w:w="3420" w:type="dxa"/>
            <w:shd w:val="clear" w:color="auto" w:fill="auto"/>
          </w:tcPr>
          <w:p w:rsidR="004E0D24" w:rsidRPr="004754DD" w:rsidRDefault="004E0D24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4E0D24" w:rsidRPr="004754DD" w:rsidRDefault="004E0D24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4E0D24" w:rsidRPr="00504B72">
        <w:tc>
          <w:tcPr>
            <w:tcW w:w="3708" w:type="dxa"/>
            <w:shd w:val="clear" w:color="auto" w:fill="auto"/>
          </w:tcPr>
          <w:p w:rsidR="004E0D24" w:rsidRPr="004754DD" w:rsidRDefault="004E0D24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20" w:type="dxa"/>
            <w:shd w:val="clear" w:color="auto" w:fill="auto"/>
          </w:tcPr>
          <w:p w:rsidR="004E0D24" w:rsidRPr="004754DD" w:rsidRDefault="004E0D24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1980" w:type="dxa"/>
            <w:shd w:val="clear" w:color="auto" w:fill="auto"/>
          </w:tcPr>
          <w:p w:rsidR="004E0D24" w:rsidRPr="004754DD" w:rsidRDefault="004E0D24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4E0D24" w:rsidRPr="00504B72">
        <w:tc>
          <w:tcPr>
            <w:tcW w:w="3708" w:type="dxa"/>
            <w:shd w:val="clear" w:color="auto" w:fill="auto"/>
            <w:vAlign w:val="bottom"/>
          </w:tcPr>
          <w:p w:rsidR="004E0D24" w:rsidRPr="00504B72" w:rsidRDefault="004E0D24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Finalize/Identify Marketing Contacts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4E0D24" w:rsidRPr="00504B72" w:rsidRDefault="004E0D24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4E0D24" w:rsidRPr="00504B72" w:rsidRDefault="004E0D24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March 8</w:t>
            </w:r>
          </w:p>
        </w:tc>
      </w:tr>
    </w:tbl>
    <w:p w:rsidR="00C9126A" w:rsidRPr="004E0D24" w:rsidRDefault="00C9126A" w:rsidP="004E0D24">
      <w:pPr>
        <w:rPr>
          <w:rFonts w:asciiTheme="minorHAnsi" w:hAnsiTheme="minorHAnsi" w:cs="Calibri"/>
          <w:b/>
          <w:color w:val="1F497D"/>
        </w:rPr>
      </w:pPr>
    </w:p>
    <w:p w:rsidR="00C9126A" w:rsidRPr="00504B72" w:rsidRDefault="00C9126A" w:rsidP="00C9126A">
      <w:pPr>
        <w:rPr>
          <w:rFonts w:cs="Calibri"/>
          <w:color w:val="1F497D"/>
        </w:rPr>
      </w:pPr>
    </w:p>
    <w:p w:rsidR="00C9126A" w:rsidRPr="004754DD" w:rsidRDefault="00142B6D" w:rsidP="003A77A6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 w:rsidRPr="004754DD">
        <w:rPr>
          <w:rFonts w:ascii="Calibri" w:hAnsi="Calibri" w:cs="Calibri"/>
          <w:b/>
          <w:color w:val="1F497D"/>
          <w:sz w:val="22"/>
        </w:rPr>
        <w:t>Next OFA~</w:t>
      </w:r>
      <w:r w:rsidR="004754DD">
        <w:rPr>
          <w:rFonts w:ascii="Calibri" w:hAnsi="Calibri" w:cs="Calibri"/>
          <w:b/>
          <w:color w:val="1F497D"/>
          <w:sz w:val="22"/>
        </w:rPr>
        <w:t>MWG m</w:t>
      </w:r>
      <w:r w:rsidR="00C9126A" w:rsidRPr="004754DD">
        <w:rPr>
          <w:rFonts w:ascii="Calibri" w:hAnsi="Calibri" w:cs="Calibri"/>
          <w:b/>
          <w:color w:val="1F497D"/>
          <w:sz w:val="22"/>
        </w:rPr>
        <w:t>eeting wi</w:t>
      </w:r>
      <w:r w:rsidR="003A77A6" w:rsidRPr="004754DD">
        <w:rPr>
          <w:rFonts w:ascii="Calibri" w:hAnsi="Calibri" w:cs="Calibri"/>
          <w:b/>
          <w:color w:val="1F497D"/>
          <w:sz w:val="22"/>
        </w:rPr>
        <w:t xml:space="preserve">ll be held on Friday, </w:t>
      </w:r>
      <w:r w:rsidR="004E0D24">
        <w:rPr>
          <w:rFonts w:ascii="Calibri" w:hAnsi="Calibri" w:cs="Calibri"/>
          <w:b/>
          <w:color w:val="1F497D"/>
          <w:sz w:val="22"/>
        </w:rPr>
        <w:t>March 8</w:t>
      </w:r>
      <w:r w:rsidR="00C9126A" w:rsidRPr="004754DD">
        <w:rPr>
          <w:rFonts w:ascii="Calibri" w:hAnsi="Calibri" w:cs="Calibri"/>
          <w:b/>
          <w:color w:val="1F497D"/>
          <w:sz w:val="22"/>
        </w:rPr>
        <w:t>, 2013</w:t>
      </w:r>
    </w:p>
    <w:p w:rsidR="00336236" w:rsidRPr="00504B72" w:rsidRDefault="00336236" w:rsidP="003A77A6">
      <w:pPr>
        <w:rPr>
          <w:rFonts w:cs="Calibri"/>
          <w:color w:val="1F497D"/>
        </w:rPr>
      </w:pPr>
    </w:p>
    <w:p w:rsidR="00336236" w:rsidRPr="00504B72" w:rsidRDefault="00336236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2952"/>
        <w:gridCol w:w="2952"/>
        <w:gridCol w:w="2952"/>
      </w:tblGrid>
      <w:tr w:rsidR="00336236" w:rsidRPr="004754DD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  <w:u w:val="single"/>
              </w:rPr>
              <w:t>Upcoming Event Calendar</w:t>
            </w:r>
            <w:r w:rsidRPr="004754DD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336236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504B72" w:rsidRDefault="00336236" w:rsidP="004754DD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OFA User </w:t>
            </w:r>
            <w:r w:rsidR="004754DD">
              <w:rPr>
                <w:rFonts w:cs="Calibri"/>
                <w:color w:val="1F497D"/>
                <w:sz w:val="22"/>
              </w:rPr>
              <w:t>Day Workshop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April 18-19, 2013</w:t>
            </w:r>
          </w:p>
        </w:tc>
      </w:tr>
      <w:tr w:rsidR="00336236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504B72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OFA Developer Workshop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April 21-23, 2013</w:t>
            </w:r>
          </w:p>
        </w:tc>
      </w:tr>
      <w:tr w:rsidR="008D6040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8D6040" w:rsidRPr="00504B72" w:rsidRDefault="008D6040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ISC ‘13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8D6040" w:rsidRPr="00504B72" w:rsidRDefault="008D6040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 Leipzig, Germany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8D6040" w:rsidRPr="00504B72" w:rsidRDefault="008D6040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June 17-20, 2013</w:t>
            </w:r>
          </w:p>
        </w:tc>
      </w:tr>
      <w:tr w:rsidR="00336236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504B72" w:rsidRDefault="00E60251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Internationa</w:t>
            </w:r>
            <w:r w:rsidR="00336236" w:rsidRPr="00504B72">
              <w:rPr>
                <w:rFonts w:cs="Calibri"/>
                <w:color w:val="1F497D"/>
                <w:sz w:val="22"/>
              </w:rPr>
              <w:t>l User Workshop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336236" w:rsidP="008D6040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</w:t>
            </w:r>
            <w:r w:rsidR="0066667E" w:rsidRPr="00504B72">
              <w:rPr>
                <w:rFonts w:cs="Calibri"/>
                <w:color w:val="1F497D"/>
                <w:sz w:val="22"/>
              </w:rPr>
              <w:t xml:space="preserve"> </w:t>
            </w:r>
            <w:r w:rsidRPr="00504B72">
              <w:rPr>
                <w:rFonts w:cs="Calibri"/>
                <w:color w:val="1F497D"/>
                <w:sz w:val="22"/>
              </w:rPr>
              <w:t>Zurich, Switzerland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336236" w:rsidRPr="00504B72" w:rsidRDefault="001B09DC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September</w:t>
            </w:r>
            <w:r w:rsidR="00336236" w:rsidRPr="00504B72">
              <w:rPr>
                <w:rFonts w:cs="Calibri"/>
                <w:color w:val="1F497D"/>
                <w:sz w:val="22"/>
              </w:rPr>
              <w:t>, 2013</w:t>
            </w:r>
          </w:p>
        </w:tc>
      </w:tr>
      <w:tr w:rsidR="001B09DC" w:rsidRPr="001B09DC">
        <w:trPr>
          <w:jc w:val="center"/>
        </w:trPr>
        <w:tc>
          <w:tcPr>
            <w:tcW w:w="2952" w:type="dxa"/>
            <w:shd w:val="clear" w:color="auto" w:fill="auto"/>
          </w:tcPr>
          <w:p w:rsidR="001B09DC" w:rsidRPr="001B09DC" w:rsidRDefault="001B09DC" w:rsidP="00336236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>SC ‘13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B09DC" w:rsidRPr="001B09DC" w:rsidRDefault="001B09DC" w:rsidP="008D6040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 xml:space="preserve">      Denver, CO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B09DC" w:rsidRPr="001B09DC" w:rsidRDefault="001B09DC" w:rsidP="00336236">
            <w:pPr>
              <w:rPr>
                <w:rFonts w:cs="Calibri"/>
                <w:color w:val="1F497D"/>
                <w:sz w:val="22"/>
              </w:rPr>
            </w:pPr>
            <w:r w:rsidRPr="001B09DC">
              <w:rPr>
                <w:rFonts w:cs="Calibri"/>
                <w:color w:val="1F497D"/>
                <w:sz w:val="22"/>
              </w:rPr>
              <w:t>November 17-22, 2013</w:t>
            </w:r>
          </w:p>
        </w:tc>
      </w:tr>
    </w:tbl>
    <w:p w:rsidR="000C473E" w:rsidRPr="00504B72" w:rsidRDefault="000C473E" w:rsidP="001B26A4">
      <w:pPr>
        <w:rPr>
          <w:rFonts w:cs="Calibri"/>
          <w:color w:val="1F497D"/>
        </w:rPr>
      </w:pPr>
    </w:p>
    <w:sectPr w:rsidR="000C473E" w:rsidRPr="00504B72" w:rsidSect="004E0D24">
      <w:pgSz w:w="12240" w:h="15840"/>
      <w:pgMar w:top="720" w:right="1440" w:bottom="1080" w:left="1440" w:gutter="0"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122AD"/>
    <w:multiLevelType w:val="hybridMultilevel"/>
    <w:tmpl w:val="D908C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7559F"/>
    <w:multiLevelType w:val="hybridMultilevel"/>
    <w:tmpl w:val="A9744B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BA3B1B"/>
    <w:multiLevelType w:val="hybridMultilevel"/>
    <w:tmpl w:val="8DCAEC9A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1EC3459C"/>
    <w:multiLevelType w:val="multilevel"/>
    <w:tmpl w:val="A404979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9E21A9"/>
    <w:multiLevelType w:val="multilevel"/>
    <w:tmpl w:val="7AA6C93C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122E95"/>
    <w:multiLevelType w:val="hybridMultilevel"/>
    <w:tmpl w:val="805E178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3E8A0164"/>
    <w:multiLevelType w:val="multilevel"/>
    <w:tmpl w:val="1B0862A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1C0C33"/>
    <w:multiLevelType w:val="hybridMultilevel"/>
    <w:tmpl w:val="7AA6C93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416A4A6A"/>
    <w:multiLevelType w:val="hybridMultilevel"/>
    <w:tmpl w:val="F37800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ED74BC"/>
    <w:multiLevelType w:val="hybridMultilevel"/>
    <w:tmpl w:val="42A4216C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0">
    <w:nsid w:val="565E0C43"/>
    <w:multiLevelType w:val="multilevel"/>
    <w:tmpl w:val="A9744B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9125EF2"/>
    <w:multiLevelType w:val="hybridMultilevel"/>
    <w:tmpl w:val="457AA606"/>
    <w:lvl w:ilvl="0" w:tplc="04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>
    <w:nsid w:val="67C36FCE"/>
    <w:multiLevelType w:val="hybridMultilevel"/>
    <w:tmpl w:val="00D4185C"/>
    <w:lvl w:ilvl="0" w:tplc="04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>
    <w:nsid w:val="74E0757B"/>
    <w:multiLevelType w:val="hybridMultilevel"/>
    <w:tmpl w:val="78CE005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>
    <w:nsid w:val="78DC6B6C"/>
    <w:multiLevelType w:val="multilevel"/>
    <w:tmpl w:val="DE643C2C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791F7EE5"/>
    <w:multiLevelType w:val="multilevel"/>
    <w:tmpl w:val="F1B06C18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>
    <w:nsid w:val="7BBD5916"/>
    <w:multiLevelType w:val="multilevel"/>
    <w:tmpl w:val="F1B06C18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7BE7107F"/>
    <w:multiLevelType w:val="hybridMultilevel"/>
    <w:tmpl w:val="DE643C2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>
    <w:nsid w:val="7C063AF3"/>
    <w:multiLevelType w:val="multilevel"/>
    <w:tmpl w:val="1B0862A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6"/>
  </w:num>
  <w:num w:numId="9">
    <w:abstractNumId w:val="17"/>
  </w:num>
  <w:num w:numId="10">
    <w:abstractNumId w:val="3"/>
  </w:num>
  <w:num w:numId="11">
    <w:abstractNumId w:val="15"/>
  </w:num>
  <w:num w:numId="12">
    <w:abstractNumId w:val="16"/>
  </w:num>
  <w:num w:numId="13">
    <w:abstractNumId w:val="11"/>
  </w:num>
  <w:num w:numId="14">
    <w:abstractNumId w:val="14"/>
  </w:num>
  <w:num w:numId="15">
    <w:abstractNumId w:val="12"/>
  </w:num>
  <w:num w:numId="16">
    <w:abstractNumId w:val="18"/>
  </w:num>
  <w:num w:numId="17">
    <w:abstractNumId w:val="13"/>
  </w:num>
  <w:num w:numId="18">
    <w:abstractNumId w:val="10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0A3BFC"/>
    <w:rsid w:val="00033FAE"/>
    <w:rsid w:val="0005683A"/>
    <w:rsid w:val="000600EF"/>
    <w:rsid w:val="000A3BFC"/>
    <w:rsid w:val="000C1C2C"/>
    <w:rsid w:val="000C473E"/>
    <w:rsid w:val="0010487F"/>
    <w:rsid w:val="00142A7E"/>
    <w:rsid w:val="00142B6D"/>
    <w:rsid w:val="00173664"/>
    <w:rsid w:val="00176992"/>
    <w:rsid w:val="00181E2F"/>
    <w:rsid w:val="0018354A"/>
    <w:rsid w:val="00192957"/>
    <w:rsid w:val="001B09DC"/>
    <w:rsid w:val="001B26A4"/>
    <w:rsid w:val="001B2D46"/>
    <w:rsid w:val="001E7E49"/>
    <w:rsid w:val="00253986"/>
    <w:rsid w:val="00266420"/>
    <w:rsid w:val="002835B4"/>
    <w:rsid w:val="0029515E"/>
    <w:rsid w:val="002D4A09"/>
    <w:rsid w:val="00302A05"/>
    <w:rsid w:val="003242E2"/>
    <w:rsid w:val="00336236"/>
    <w:rsid w:val="00350F32"/>
    <w:rsid w:val="00357141"/>
    <w:rsid w:val="0038684C"/>
    <w:rsid w:val="003A77A6"/>
    <w:rsid w:val="003B0A69"/>
    <w:rsid w:val="003C6E60"/>
    <w:rsid w:val="003D64CA"/>
    <w:rsid w:val="0044398F"/>
    <w:rsid w:val="00456A76"/>
    <w:rsid w:val="00466F91"/>
    <w:rsid w:val="004717EF"/>
    <w:rsid w:val="004754DD"/>
    <w:rsid w:val="004908F5"/>
    <w:rsid w:val="004E0D24"/>
    <w:rsid w:val="00504B72"/>
    <w:rsid w:val="00516EC8"/>
    <w:rsid w:val="00530F2A"/>
    <w:rsid w:val="005310CA"/>
    <w:rsid w:val="00574FAB"/>
    <w:rsid w:val="0059104B"/>
    <w:rsid w:val="00597E51"/>
    <w:rsid w:val="005A49D4"/>
    <w:rsid w:val="005B2765"/>
    <w:rsid w:val="005D0FD5"/>
    <w:rsid w:val="005E4A4F"/>
    <w:rsid w:val="006247FD"/>
    <w:rsid w:val="00650742"/>
    <w:rsid w:val="0066667E"/>
    <w:rsid w:val="00673903"/>
    <w:rsid w:val="006A481A"/>
    <w:rsid w:val="006F7573"/>
    <w:rsid w:val="00734D5B"/>
    <w:rsid w:val="00742229"/>
    <w:rsid w:val="00771145"/>
    <w:rsid w:val="007C312A"/>
    <w:rsid w:val="007E7D6F"/>
    <w:rsid w:val="007F08AF"/>
    <w:rsid w:val="00810105"/>
    <w:rsid w:val="00864966"/>
    <w:rsid w:val="008A4830"/>
    <w:rsid w:val="008D6040"/>
    <w:rsid w:val="009034FD"/>
    <w:rsid w:val="00927707"/>
    <w:rsid w:val="00947EF8"/>
    <w:rsid w:val="00966B46"/>
    <w:rsid w:val="009A3C09"/>
    <w:rsid w:val="009A6AD0"/>
    <w:rsid w:val="009F4B2B"/>
    <w:rsid w:val="00A161D4"/>
    <w:rsid w:val="00A64644"/>
    <w:rsid w:val="00A9002A"/>
    <w:rsid w:val="00A9216C"/>
    <w:rsid w:val="00AF269B"/>
    <w:rsid w:val="00B37249"/>
    <w:rsid w:val="00C65BD1"/>
    <w:rsid w:val="00C9126A"/>
    <w:rsid w:val="00C961DF"/>
    <w:rsid w:val="00CD5317"/>
    <w:rsid w:val="00D409FF"/>
    <w:rsid w:val="00DE19C3"/>
    <w:rsid w:val="00DF7DBB"/>
    <w:rsid w:val="00E01A2C"/>
    <w:rsid w:val="00E26BE6"/>
    <w:rsid w:val="00E60251"/>
    <w:rsid w:val="00E66382"/>
    <w:rsid w:val="00E816D0"/>
    <w:rsid w:val="00E86CAF"/>
    <w:rsid w:val="00E91376"/>
    <w:rsid w:val="00EB2FFB"/>
    <w:rsid w:val="00EE2E9B"/>
    <w:rsid w:val="00EF0087"/>
    <w:rsid w:val="00F01FD1"/>
    <w:rsid w:val="00F11D2B"/>
    <w:rsid w:val="00FA4B41"/>
    <w:rsid w:val="00FB37C6"/>
    <w:rsid w:val="00FE475F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4222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1653</Characters>
  <Application>Microsoft Macintosh Word</Application>
  <DocSecurity>0</DocSecurity>
  <Lines>13</Lines>
  <Paragraphs>3</Paragraphs>
  <ScaleCrop>false</ScaleCrop>
  <Company>Genco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Lee</dc:creator>
  <cp:keywords/>
  <dc:description/>
  <cp:lastModifiedBy>Rebecca Moran</cp:lastModifiedBy>
  <cp:revision>2</cp:revision>
  <cp:lastPrinted>2013-02-22T20:39:00Z</cp:lastPrinted>
  <dcterms:created xsi:type="dcterms:W3CDTF">2013-02-22T20:48:00Z</dcterms:created>
  <dcterms:modified xsi:type="dcterms:W3CDTF">2013-02-22T20:48:00Z</dcterms:modified>
</cp:coreProperties>
</file>