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D6F" w:rsidRPr="00504B72" w:rsidRDefault="007E7D6F" w:rsidP="007E7D6F">
      <w:pPr>
        <w:jc w:val="center"/>
        <w:rPr>
          <w:rFonts w:cs="Calibri"/>
          <w:color w:val="1F497D"/>
          <w:sz w:val="24"/>
        </w:rPr>
      </w:pPr>
      <w:r w:rsidRPr="00504B72">
        <w:rPr>
          <w:rFonts w:cs="Calibri"/>
          <w:color w:val="1F497D"/>
          <w:sz w:val="24"/>
        </w:rPr>
        <w:t>OpenFabrics Alliance ~ Marketing Working Group</w:t>
      </w:r>
    </w:p>
    <w:p w:rsidR="007E7D6F" w:rsidRPr="00504B72" w:rsidRDefault="007E7D6F" w:rsidP="007E7D6F">
      <w:pPr>
        <w:jc w:val="center"/>
        <w:rPr>
          <w:rFonts w:cs="Calibri"/>
          <w:color w:val="1F497D"/>
          <w:sz w:val="24"/>
        </w:rPr>
      </w:pPr>
      <w:r w:rsidRPr="00504B72">
        <w:rPr>
          <w:rFonts w:cs="Calibri"/>
          <w:color w:val="1F497D"/>
          <w:sz w:val="24"/>
        </w:rPr>
        <w:t>Meeting Minutes</w:t>
      </w:r>
      <w:r w:rsidR="00E26BE6" w:rsidRPr="00504B72">
        <w:rPr>
          <w:rFonts w:cs="Calibri"/>
          <w:color w:val="1F497D"/>
          <w:sz w:val="24"/>
        </w:rPr>
        <w:t xml:space="preserve"> – </w:t>
      </w:r>
      <w:r w:rsidR="00A2220E">
        <w:rPr>
          <w:rFonts w:cs="Calibri"/>
          <w:color w:val="1F497D"/>
          <w:sz w:val="24"/>
        </w:rPr>
        <w:t>6.28</w:t>
      </w:r>
      <w:r w:rsidR="004D3A8E">
        <w:rPr>
          <w:rFonts w:cs="Calibri"/>
          <w:color w:val="1F497D"/>
          <w:sz w:val="24"/>
        </w:rPr>
        <w:t>.13</w:t>
      </w:r>
    </w:p>
    <w:p w:rsidR="007E7D6F" w:rsidRPr="00504B72" w:rsidRDefault="007E7D6F" w:rsidP="000C473E">
      <w:pPr>
        <w:rPr>
          <w:rFonts w:cs="Calibri"/>
          <w:color w:val="1F497D"/>
        </w:rPr>
      </w:pPr>
    </w:p>
    <w:p w:rsidR="00A2220E" w:rsidRDefault="000C473E" w:rsidP="007E7D6F">
      <w:pPr>
        <w:outlineLvl w:val="0"/>
        <w:rPr>
          <w:rFonts w:cs="Calibri"/>
          <w:color w:val="1F497D"/>
        </w:rPr>
      </w:pPr>
      <w:r w:rsidRPr="00504B72">
        <w:rPr>
          <w:rFonts w:cs="Calibri"/>
          <w:color w:val="1F497D"/>
        </w:rPr>
        <w:t>Attendees:</w:t>
      </w:r>
    </w:p>
    <w:p w:rsidR="000C473E" w:rsidRPr="00504B72" w:rsidRDefault="000849D2" w:rsidP="007E7D6F">
      <w:pPr>
        <w:outlineLvl w:val="0"/>
        <w:rPr>
          <w:rFonts w:cs="Calibri"/>
          <w:color w:val="1F497D"/>
        </w:rPr>
      </w:pPr>
      <w:r>
        <w:rPr>
          <w:rFonts w:cs="Calibri"/>
          <w:color w:val="1F497D"/>
        </w:rPr>
        <w:t xml:space="preserve">Bill Lee - </w:t>
      </w:r>
      <w:r w:rsidR="00A2220E">
        <w:rPr>
          <w:rFonts w:cs="Calibri"/>
          <w:color w:val="1F497D"/>
        </w:rPr>
        <w:t>Mellanox</w:t>
      </w:r>
    </w:p>
    <w:p w:rsidR="001C3704" w:rsidRDefault="000C361F" w:rsidP="007E7D6F">
      <w:pPr>
        <w:outlineLvl w:val="0"/>
        <w:rPr>
          <w:rFonts w:cs="Calibri"/>
          <w:color w:val="1F497D"/>
        </w:rPr>
      </w:pPr>
      <w:r>
        <w:rPr>
          <w:rFonts w:cs="Calibri"/>
          <w:color w:val="1F497D"/>
        </w:rPr>
        <w:t>Jim Ryan – Intel</w:t>
      </w:r>
    </w:p>
    <w:p w:rsidR="000C361F" w:rsidRDefault="00A2220E" w:rsidP="007E7D6F">
      <w:pPr>
        <w:outlineLvl w:val="0"/>
        <w:rPr>
          <w:rFonts w:cs="Calibri"/>
          <w:color w:val="1F497D"/>
        </w:rPr>
      </w:pPr>
      <w:r>
        <w:rPr>
          <w:rFonts w:cs="Calibri"/>
          <w:color w:val="1F497D"/>
        </w:rPr>
        <w:t>Paul Grun - Cray</w:t>
      </w:r>
    </w:p>
    <w:p w:rsidR="004D3A8E" w:rsidRDefault="004D3A8E" w:rsidP="000C473E">
      <w:pPr>
        <w:rPr>
          <w:rFonts w:cs="Calibri"/>
          <w:color w:val="1F497D"/>
        </w:rPr>
      </w:pPr>
      <w:r>
        <w:rPr>
          <w:rFonts w:cs="Calibri"/>
          <w:color w:val="1F497D"/>
        </w:rPr>
        <w:t>Gilda Foss</w:t>
      </w:r>
      <w:r w:rsidR="00456A76" w:rsidRPr="00504B72">
        <w:rPr>
          <w:rFonts w:cs="Calibri"/>
          <w:color w:val="1F497D"/>
        </w:rPr>
        <w:t xml:space="preserve"> – </w:t>
      </w:r>
      <w:r>
        <w:rPr>
          <w:rFonts w:cs="Calibri"/>
          <w:color w:val="1F497D"/>
        </w:rPr>
        <w:t>NetApp</w:t>
      </w:r>
    </w:p>
    <w:p w:rsidR="004D3A8E" w:rsidRDefault="004D3A8E" w:rsidP="000C473E">
      <w:pPr>
        <w:rPr>
          <w:rFonts w:cs="Calibri"/>
          <w:color w:val="1F497D"/>
        </w:rPr>
      </w:pPr>
      <w:r>
        <w:rPr>
          <w:rFonts w:cs="Calibri"/>
          <w:color w:val="1F497D"/>
        </w:rPr>
        <w:t>Caitlin New – Ketner Group</w:t>
      </w:r>
    </w:p>
    <w:p w:rsidR="002D4A09" w:rsidRDefault="004D3A8E" w:rsidP="000C473E">
      <w:pPr>
        <w:rPr>
          <w:rFonts w:cs="Calibri"/>
          <w:color w:val="1F497D"/>
        </w:rPr>
      </w:pPr>
      <w:r>
        <w:rPr>
          <w:rFonts w:cs="Calibri"/>
          <w:color w:val="1F497D"/>
        </w:rPr>
        <w:t>Ken Strandberg</w:t>
      </w:r>
      <w:r w:rsidR="00A2220E">
        <w:rPr>
          <w:rFonts w:cs="Calibri"/>
          <w:color w:val="1F497D"/>
        </w:rPr>
        <w:t xml:space="preserve"> – OpenFabrics Alliance</w:t>
      </w:r>
    </w:p>
    <w:p w:rsidR="000C473E" w:rsidRPr="00504B72" w:rsidRDefault="008A4830" w:rsidP="000C473E">
      <w:pPr>
        <w:rPr>
          <w:rFonts w:cs="Calibri"/>
          <w:color w:val="1F497D"/>
        </w:rPr>
      </w:pPr>
      <w:r w:rsidRPr="00504B72">
        <w:rPr>
          <w:rFonts w:cs="Calibri"/>
          <w:color w:val="1F497D"/>
        </w:rPr>
        <w:t>Rebecca Moran</w:t>
      </w:r>
      <w:r w:rsidR="00650742" w:rsidRPr="00504B72">
        <w:rPr>
          <w:rFonts w:cs="Calibri"/>
          <w:color w:val="1F497D"/>
        </w:rPr>
        <w:t xml:space="preserve"> – OpenFabrics Alliance</w:t>
      </w:r>
    </w:p>
    <w:p w:rsidR="000C473E" w:rsidRPr="00E519DF" w:rsidRDefault="000C473E" w:rsidP="000C473E">
      <w:pPr>
        <w:rPr>
          <w:rFonts w:cs="Calibri"/>
          <w:color w:val="1F497D"/>
          <w:sz w:val="16"/>
        </w:rPr>
      </w:pPr>
    </w:p>
    <w:p w:rsidR="00927707" w:rsidRPr="004754DD" w:rsidRDefault="000C473E" w:rsidP="007E7D6F">
      <w:pPr>
        <w:outlineLvl w:val="0"/>
        <w:rPr>
          <w:rFonts w:cs="Calibri"/>
          <w:b/>
          <w:color w:val="1F497D"/>
        </w:rPr>
      </w:pPr>
      <w:r w:rsidRPr="004754DD">
        <w:rPr>
          <w:rFonts w:cs="Calibri"/>
          <w:b/>
          <w:color w:val="1F497D"/>
        </w:rPr>
        <w:t xml:space="preserve">Minutes from </w:t>
      </w:r>
      <w:r w:rsidR="00DF180C">
        <w:rPr>
          <w:rFonts w:cs="Calibri"/>
          <w:b/>
          <w:color w:val="1F497D"/>
        </w:rPr>
        <w:t>6.28</w:t>
      </w:r>
      <w:r w:rsidR="004D3A8E">
        <w:rPr>
          <w:rFonts w:cs="Calibri"/>
          <w:b/>
          <w:color w:val="1F497D"/>
        </w:rPr>
        <w:t>.13</w:t>
      </w:r>
      <w:r w:rsidRPr="004754DD">
        <w:rPr>
          <w:rFonts w:cs="Calibri"/>
          <w:b/>
          <w:color w:val="1F497D"/>
        </w:rPr>
        <w:t xml:space="preserve"> MWG Meeting</w:t>
      </w:r>
    </w:p>
    <w:p w:rsidR="000C473E" w:rsidRPr="00E519DF" w:rsidRDefault="000C473E" w:rsidP="007E7D6F">
      <w:pPr>
        <w:outlineLvl w:val="0"/>
        <w:rPr>
          <w:rFonts w:cs="Calibri"/>
          <w:b/>
          <w:color w:val="1F497D"/>
          <w:sz w:val="16"/>
        </w:rPr>
      </w:pPr>
    </w:p>
    <w:p w:rsidR="000600EF" w:rsidRPr="004754DD" w:rsidRDefault="00DF180C" w:rsidP="000600EF">
      <w:pPr>
        <w:pStyle w:val="ListParagraph"/>
        <w:numPr>
          <w:ilvl w:val="0"/>
          <w:numId w:val="1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b/>
          <w:color w:val="1F497D"/>
          <w:sz w:val="22"/>
        </w:rPr>
        <w:t>SC13 Prep and Planning</w:t>
      </w:r>
    </w:p>
    <w:p w:rsidR="00DF180C" w:rsidRDefault="00DF180C" w:rsidP="00C22528">
      <w:pPr>
        <w:pStyle w:val="ListParagraph"/>
        <w:numPr>
          <w:ilvl w:val="0"/>
          <w:numId w:val="2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Kick off meeting was held on June 25.</w:t>
      </w:r>
    </w:p>
    <w:p w:rsidR="00DF180C" w:rsidRDefault="00DF180C" w:rsidP="00C22528">
      <w:pPr>
        <w:pStyle w:val="ListParagraph"/>
        <w:numPr>
          <w:ilvl w:val="0"/>
          <w:numId w:val="2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Discussion was had on objectives and purpose for attending the event.</w:t>
      </w:r>
    </w:p>
    <w:p w:rsidR="00DF180C" w:rsidRDefault="00DF180C" w:rsidP="00C22528">
      <w:pPr>
        <w:pStyle w:val="ListParagraph"/>
        <w:numPr>
          <w:ilvl w:val="0"/>
          <w:numId w:val="2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It was agreed upon that increasing member participation was key to the overall success.</w:t>
      </w:r>
    </w:p>
    <w:p w:rsidR="007043C9" w:rsidRDefault="00DF180C" w:rsidP="00C22528">
      <w:pPr>
        <w:pStyle w:val="ListParagraph"/>
        <w:numPr>
          <w:ilvl w:val="0"/>
          <w:numId w:val="2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Bill Lee will present to both </w:t>
      </w:r>
      <w:r w:rsidR="00FD5708">
        <w:rPr>
          <w:rFonts w:ascii="Calibri" w:hAnsi="Calibri" w:cs="Calibri"/>
          <w:color w:val="1F497D"/>
          <w:sz w:val="22"/>
          <w:szCs w:val="22"/>
        </w:rPr>
        <w:t xml:space="preserve">the </w:t>
      </w:r>
      <w:r>
        <w:rPr>
          <w:rFonts w:ascii="Calibri" w:hAnsi="Calibri" w:cs="Calibri"/>
          <w:color w:val="1F497D"/>
          <w:sz w:val="22"/>
          <w:szCs w:val="22"/>
        </w:rPr>
        <w:t xml:space="preserve">OFA and IBTA board members, a defined </w:t>
      </w:r>
      <w:r w:rsidR="00FD5708">
        <w:rPr>
          <w:rFonts w:ascii="Calibri" w:hAnsi="Calibri" w:cs="Calibri"/>
          <w:color w:val="1F497D"/>
          <w:sz w:val="22"/>
          <w:szCs w:val="22"/>
        </w:rPr>
        <w:t xml:space="preserve">set of </w:t>
      </w:r>
      <w:r>
        <w:rPr>
          <w:rFonts w:ascii="Calibri" w:hAnsi="Calibri" w:cs="Calibri"/>
          <w:color w:val="1F497D"/>
          <w:sz w:val="22"/>
          <w:szCs w:val="22"/>
        </w:rPr>
        <w:t>objective</w:t>
      </w:r>
      <w:r w:rsidR="00FD5708">
        <w:rPr>
          <w:rFonts w:ascii="Calibri" w:hAnsi="Calibri" w:cs="Calibri"/>
          <w:color w:val="1F497D"/>
          <w:sz w:val="22"/>
          <w:szCs w:val="22"/>
        </w:rPr>
        <w:t>s</w:t>
      </w:r>
      <w:r w:rsidR="007043C9">
        <w:rPr>
          <w:rFonts w:ascii="Calibri" w:hAnsi="Calibri" w:cs="Calibri"/>
          <w:color w:val="1F497D"/>
          <w:sz w:val="22"/>
          <w:szCs w:val="22"/>
        </w:rPr>
        <w:t xml:space="preserve">/plan </w:t>
      </w:r>
      <w:r>
        <w:rPr>
          <w:rFonts w:ascii="Calibri" w:hAnsi="Calibri" w:cs="Calibri"/>
          <w:color w:val="1F497D"/>
          <w:sz w:val="22"/>
          <w:szCs w:val="22"/>
        </w:rPr>
        <w:t xml:space="preserve">to encourage </w:t>
      </w:r>
      <w:r w:rsidR="00FD5708">
        <w:rPr>
          <w:rFonts w:ascii="Calibri" w:hAnsi="Calibri" w:cs="Calibri"/>
          <w:color w:val="1F497D"/>
          <w:sz w:val="22"/>
          <w:szCs w:val="22"/>
        </w:rPr>
        <w:t xml:space="preserve">member </w:t>
      </w:r>
      <w:r>
        <w:rPr>
          <w:rFonts w:ascii="Calibri" w:hAnsi="Calibri" w:cs="Calibri"/>
          <w:color w:val="1F497D"/>
          <w:sz w:val="22"/>
          <w:szCs w:val="22"/>
        </w:rPr>
        <w:t>participation.</w:t>
      </w:r>
    </w:p>
    <w:p w:rsidR="007043C9" w:rsidRDefault="007043C9" w:rsidP="00C22528">
      <w:pPr>
        <w:pStyle w:val="ListParagraph"/>
        <w:numPr>
          <w:ilvl w:val="0"/>
          <w:numId w:val="2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The presentation will be used to convey that there is an active and aggressive plan and set the tone that there is great value and benefit for members to participate.</w:t>
      </w:r>
    </w:p>
    <w:p w:rsidR="00DF180C" w:rsidRDefault="007043C9" w:rsidP="00C22528">
      <w:pPr>
        <w:pStyle w:val="ListParagraph"/>
        <w:numPr>
          <w:ilvl w:val="0"/>
          <w:numId w:val="2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This will also serve as a way to encourage SC members to help us gain involvement in the various </w:t>
      </w:r>
      <w:r w:rsidR="00756EE8">
        <w:rPr>
          <w:rFonts w:ascii="Calibri" w:hAnsi="Calibri" w:cs="Calibri"/>
          <w:color w:val="1F497D"/>
          <w:sz w:val="22"/>
          <w:szCs w:val="22"/>
        </w:rPr>
        <w:t>vendor booths.</w:t>
      </w:r>
    </w:p>
    <w:p w:rsidR="000849D2" w:rsidRDefault="00DF180C" w:rsidP="00C22528">
      <w:pPr>
        <w:pStyle w:val="ListParagraph"/>
        <w:numPr>
          <w:ilvl w:val="0"/>
          <w:numId w:val="2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Need to identify </w:t>
      </w:r>
      <w:r w:rsidR="000849D2">
        <w:rPr>
          <w:rFonts w:ascii="Calibri" w:hAnsi="Calibri" w:cs="Calibri"/>
          <w:color w:val="1F497D"/>
          <w:sz w:val="22"/>
          <w:szCs w:val="22"/>
        </w:rPr>
        <w:t>who, within the member companies, is driving their overall presence at the show.</w:t>
      </w:r>
    </w:p>
    <w:p w:rsidR="00376EDD" w:rsidRPr="00E519DF" w:rsidRDefault="00376EDD" w:rsidP="00C22528">
      <w:pPr>
        <w:rPr>
          <w:rFonts w:cs="Calibri"/>
          <w:b/>
          <w:color w:val="1F497D"/>
          <w:sz w:val="16"/>
        </w:rPr>
      </w:pPr>
    </w:p>
    <w:tbl>
      <w:tblPr>
        <w:tblStyle w:val="TableGrid"/>
        <w:tblW w:w="9108" w:type="dxa"/>
        <w:tblInd w:w="396" w:type="dxa"/>
        <w:tblLook w:val="00BF"/>
      </w:tblPr>
      <w:tblGrid>
        <w:gridCol w:w="3708"/>
        <w:gridCol w:w="3420"/>
        <w:gridCol w:w="1980"/>
      </w:tblGrid>
      <w:tr w:rsidR="00376EDD" w:rsidRPr="00504B72">
        <w:tc>
          <w:tcPr>
            <w:tcW w:w="3708" w:type="dxa"/>
            <w:shd w:val="clear" w:color="auto" w:fill="auto"/>
          </w:tcPr>
          <w:p w:rsidR="00376EDD" w:rsidRPr="004754DD" w:rsidRDefault="000849D2" w:rsidP="00742229">
            <w:pPr>
              <w:rPr>
                <w:rFonts w:cs="Calibri"/>
                <w:b/>
                <w:color w:val="1F497D"/>
                <w:sz w:val="22"/>
              </w:rPr>
            </w:pPr>
            <w:r>
              <w:rPr>
                <w:rFonts w:cs="Calibri"/>
                <w:b/>
                <w:color w:val="1F497D"/>
                <w:sz w:val="22"/>
              </w:rPr>
              <w:t>SC13 AR’s</w:t>
            </w:r>
          </w:p>
        </w:tc>
        <w:tc>
          <w:tcPr>
            <w:tcW w:w="3420" w:type="dxa"/>
            <w:shd w:val="clear" w:color="auto" w:fill="auto"/>
          </w:tcPr>
          <w:p w:rsidR="00376EDD" w:rsidRPr="004754DD" w:rsidRDefault="00376EDD" w:rsidP="00742229">
            <w:pPr>
              <w:rPr>
                <w:rFonts w:cs="Calibri"/>
                <w:b/>
                <w:color w:val="1F497D"/>
                <w:sz w:val="22"/>
              </w:rPr>
            </w:pPr>
          </w:p>
        </w:tc>
        <w:tc>
          <w:tcPr>
            <w:tcW w:w="1980" w:type="dxa"/>
            <w:shd w:val="clear" w:color="auto" w:fill="auto"/>
          </w:tcPr>
          <w:p w:rsidR="00376EDD" w:rsidRPr="004754DD" w:rsidRDefault="00376EDD" w:rsidP="00742229">
            <w:pPr>
              <w:rPr>
                <w:rFonts w:cs="Calibri"/>
                <w:b/>
                <w:color w:val="1F497D"/>
                <w:sz w:val="22"/>
              </w:rPr>
            </w:pPr>
          </w:p>
        </w:tc>
      </w:tr>
      <w:tr w:rsidR="00376EDD" w:rsidRPr="00504B72">
        <w:tc>
          <w:tcPr>
            <w:tcW w:w="3708" w:type="dxa"/>
            <w:shd w:val="clear" w:color="auto" w:fill="auto"/>
          </w:tcPr>
          <w:p w:rsidR="00376EDD" w:rsidRPr="004754DD" w:rsidRDefault="00376EDD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AR-</w:t>
            </w:r>
          </w:p>
        </w:tc>
        <w:tc>
          <w:tcPr>
            <w:tcW w:w="3420" w:type="dxa"/>
            <w:shd w:val="clear" w:color="auto" w:fill="auto"/>
          </w:tcPr>
          <w:p w:rsidR="00376EDD" w:rsidRPr="004754DD" w:rsidRDefault="00376EDD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Contact-</w:t>
            </w:r>
          </w:p>
        </w:tc>
        <w:tc>
          <w:tcPr>
            <w:tcW w:w="1980" w:type="dxa"/>
            <w:shd w:val="clear" w:color="auto" w:fill="auto"/>
          </w:tcPr>
          <w:p w:rsidR="00376EDD" w:rsidRPr="004754DD" w:rsidRDefault="00376EDD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Target Date-</w:t>
            </w:r>
          </w:p>
        </w:tc>
      </w:tr>
      <w:tr w:rsidR="00376EDD" w:rsidRPr="00504B72">
        <w:tc>
          <w:tcPr>
            <w:tcW w:w="3708" w:type="dxa"/>
            <w:shd w:val="clear" w:color="auto" w:fill="auto"/>
            <w:vAlign w:val="bottom"/>
          </w:tcPr>
          <w:p w:rsidR="00376EDD" w:rsidRPr="00504B72" w:rsidRDefault="000849D2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Present to the MWG a draft of board presentation</w:t>
            </w:r>
          </w:p>
        </w:tc>
        <w:tc>
          <w:tcPr>
            <w:tcW w:w="3420" w:type="dxa"/>
            <w:shd w:val="clear" w:color="auto" w:fill="auto"/>
            <w:vAlign w:val="bottom"/>
          </w:tcPr>
          <w:p w:rsidR="00376EDD" w:rsidRPr="00504B72" w:rsidRDefault="000849D2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Bill Lee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376EDD" w:rsidRPr="00504B72" w:rsidRDefault="000849D2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July 12</w:t>
            </w:r>
          </w:p>
        </w:tc>
      </w:tr>
    </w:tbl>
    <w:p w:rsidR="00C22528" w:rsidRPr="00E519DF" w:rsidRDefault="00C22528" w:rsidP="00C22528">
      <w:pPr>
        <w:rPr>
          <w:rFonts w:cs="Calibri"/>
          <w:b/>
          <w:color w:val="1F497D"/>
          <w:sz w:val="16"/>
        </w:rPr>
      </w:pPr>
    </w:p>
    <w:p w:rsidR="00C22528" w:rsidRPr="00C22528" w:rsidRDefault="000849D2" w:rsidP="00C22528">
      <w:pPr>
        <w:pStyle w:val="ListParagraph"/>
        <w:numPr>
          <w:ilvl w:val="0"/>
          <w:numId w:val="1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b/>
          <w:color w:val="1F497D"/>
          <w:sz w:val="22"/>
        </w:rPr>
        <w:t>Website Upgrade / Redesign</w:t>
      </w:r>
    </w:p>
    <w:p w:rsidR="000849D2" w:rsidRDefault="000849D2" w:rsidP="00376EDD">
      <w:pPr>
        <w:pStyle w:val="ListParagraph"/>
        <w:numPr>
          <w:ilvl w:val="0"/>
          <w:numId w:val="3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Ken and Rebecca have narrowed down template choices. </w:t>
      </w:r>
    </w:p>
    <w:p w:rsidR="000849D2" w:rsidRDefault="000849D2" w:rsidP="00376EDD">
      <w:pPr>
        <w:pStyle w:val="ListParagraph"/>
        <w:numPr>
          <w:ilvl w:val="0"/>
          <w:numId w:val="3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The new design will allow for separate portals for users and developers.</w:t>
      </w:r>
    </w:p>
    <w:p w:rsidR="000849D2" w:rsidRDefault="0027448D" w:rsidP="00376EDD">
      <w:pPr>
        <w:pStyle w:val="ListParagraph"/>
        <w:numPr>
          <w:ilvl w:val="0"/>
          <w:numId w:val="3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A k</w:t>
      </w:r>
      <w:r w:rsidR="000849D2">
        <w:rPr>
          <w:rFonts w:ascii="Calibri" w:hAnsi="Calibri" w:cs="Calibri"/>
          <w:color w:val="1F497D"/>
          <w:sz w:val="22"/>
          <w:szCs w:val="22"/>
        </w:rPr>
        <w:t xml:space="preserve">ey element to the new design will be to ensure ease of use and clarity when </w:t>
      </w:r>
      <w:r w:rsidR="00FD5708">
        <w:rPr>
          <w:rFonts w:ascii="Calibri" w:hAnsi="Calibri" w:cs="Calibri"/>
          <w:color w:val="1F497D"/>
          <w:sz w:val="22"/>
          <w:szCs w:val="22"/>
        </w:rPr>
        <w:t>signing</w:t>
      </w:r>
      <w:r w:rsidR="000849D2">
        <w:rPr>
          <w:rFonts w:ascii="Calibri" w:hAnsi="Calibri" w:cs="Calibri"/>
          <w:color w:val="1F497D"/>
          <w:sz w:val="22"/>
          <w:szCs w:val="22"/>
        </w:rPr>
        <w:t xml:space="preserve"> up f</w:t>
      </w:r>
      <w:r w:rsidR="00756EE8">
        <w:rPr>
          <w:rFonts w:ascii="Calibri" w:hAnsi="Calibri" w:cs="Calibri"/>
          <w:color w:val="1F497D"/>
          <w:sz w:val="22"/>
          <w:szCs w:val="22"/>
        </w:rPr>
        <w:t xml:space="preserve">or working group </w:t>
      </w:r>
      <w:r w:rsidR="00C24339">
        <w:rPr>
          <w:rFonts w:ascii="Calibri" w:hAnsi="Calibri" w:cs="Calibri"/>
          <w:color w:val="1F497D"/>
          <w:sz w:val="22"/>
          <w:szCs w:val="22"/>
        </w:rPr>
        <w:t>mail lists, including the various RDMA lists, and/or the forum. Need to define what the forum and mailing lists are used for.</w:t>
      </w:r>
      <w:r w:rsidR="00756EE8">
        <w:rPr>
          <w:rFonts w:ascii="Calibri" w:hAnsi="Calibri" w:cs="Calibri"/>
          <w:color w:val="1F497D"/>
          <w:sz w:val="22"/>
          <w:szCs w:val="22"/>
        </w:rPr>
        <w:t xml:space="preserve"> </w:t>
      </w:r>
    </w:p>
    <w:p w:rsidR="0027448D" w:rsidRPr="0027448D" w:rsidRDefault="000849D2" w:rsidP="0027448D">
      <w:pPr>
        <w:pStyle w:val="ListParagraph"/>
        <w:numPr>
          <w:ilvl w:val="0"/>
          <w:numId w:val="4"/>
        </w:numPr>
        <w:ind w:hanging="158"/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 xml:space="preserve">XWG to decide </w:t>
      </w:r>
      <w:r w:rsidR="00411959">
        <w:rPr>
          <w:rFonts w:ascii="Calibri" w:hAnsi="Calibri" w:cs="Calibri"/>
          <w:color w:val="1F497D"/>
          <w:sz w:val="22"/>
        </w:rPr>
        <w:t xml:space="preserve">between </w:t>
      </w:r>
      <w:r w:rsidR="00853DBC">
        <w:rPr>
          <w:rFonts w:ascii="Calibri" w:hAnsi="Calibri" w:cs="Calibri"/>
          <w:color w:val="1F497D"/>
          <w:sz w:val="22"/>
        </w:rPr>
        <w:t>Causeway or website for preferred method for joining working groups</w:t>
      </w:r>
      <w:r w:rsidR="00C24339">
        <w:rPr>
          <w:rFonts w:ascii="Calibri" w:hAnsi="Calibri" w:cs="Calibri"/>
          <w:color w:val="1F497D"/>
          <w:sz w:val="22"/>
        </w:rPr>
        <w:t xml:space="preserve"> and to define </w:t>
      </w:r>
      <w:r w:rsidR="007043C9">
        <w:rPr>
          <w:rFonts w:ascii="Calibri" w:hAnsi="Calibri" w:cs="Calibri"/>
          <w:color w:val="1F497D"/>
          <w:sz w:val="22"/>
        </w:rPr>
        <w:t xml:space="preserve">how workgroups communicate </w:t>
      </w:r>
      <w:r w:rsidR="00756EE8">
        <w:rPr>
          <w:rFonts w:ascii="Calibri" w:hAnsi="Calibri" w:cs="Calibri"/>
          <w:color w:val="1F497D"/>
          <w:sz w:val="22"/>
        </w:rPr>
        <w:t>among</w:t>
      </w:r>
      <w:r w:rsidR="007043C9">
        <w:rPr>
          <w:rFonts w:ascii="Calibri" w:hAnsi="Calibri" w:cs="Calibri"/>
          <w:color w:val="1F497D"/>
          <w:sz w:val="22"/>
        </w:rPr>
        <w:t xml:space="preserve"> themselves, either by Causeway, mailing lists or some other means.</w:t>
      </w:r>
    </w:p>
    <w:p w:rsidR="007043C9" w:rsidRPr="007043C9" w:rsidRDefault="0027448D" w:rsidP="0027448D">
      <w:pPr>
        <w:pStyle w:val="ListParagraph"/>
        <w:numPr>
          <w:ilvl w:val="0"/>
          <w:numId w:val="16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Another key element is determining what the best method is for communication between the OFA and among ourselves.</w:t>
      </w:r>
    </w:p>
    <w:p w:rsidR="00756EE8" w:rsidRPr="00756EE8" w:rsidRDefault="007043C9" w:rsidP="007043C9">
      <w:pPr>
        <w:pStyle w:val="ListParagraph"/>
        <w:numPr>
          <w:ilvl w:val="0"/>
          <w:numId w:val="13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Need a “directory” of ways that users/developers/members/prospective members can communicate with others about OFA, OFS and RDMA.</w:t>
      </w:r>
    </w:p>
    <w:p w:rsidR="00501EB3" w:rsidRPr="00501EB3" w:rsidRDefault="00501EB3" w:rsidP="0008385A">
      <w:pPr>
        <w:pStyle w:val="ListParagraph"/>
        <w:numPr>
          <w:ilvl w:val="0"/>
          <w:numId w:val="6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  <w:szCs w:val="22"/>
        </w:rPr>
        <w:t>Need to define how training will be presented on home page. Trainees could sign-up under the user or developer portals.</w:t>
      </w:r>
    </w:p>
    <w:p w:rsidR="00376EDD" w:rsidRPr="00376EDD" w:rsidRDefault="00501EB3" w:rsidP="0008385A">
      <w:pPr>
        <w:pStyle w:val="ListParagraph"/>
        <w:numPr>
          <w:ilvl w:val="0"/>
          <w:numId w:val="6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  <w:szCs w:val="22"/>
        </w:rPr>
        <w:t>Interop program will be included in the developer’s portal.</w:t>
      </w:r>
    </w:p>
    <w:p w:rsidR="00DF7DBB" w:rsidRPr="00C22528" w:rsidRDefault="00DF7DBB" w:rsidP="00C22528">
      <w:pPr>
        <w:rPr>
          <w:rFonts w:asciiTheme="minorHAnsi" w:hAnsiTheme="minorHAnsi" w:cs="Calibri"/>
          <w:color w:val="1F497D"/>
        </w:rPr>
      </w:pPr>
    </w:p>
    <w:tbl>
      <w:tblPr>
        <w:tblStyle w:val="TableGrid"/>
        <w:tblW w:w="9108" w:type="dxa"/>
        <w:tblInd w:w="396" w:type="dxa"/>
        <w:tblLook w:val="00BF"/>
      </w:tblPr>
      <w:tblGrid>
        <w:gridCol w:w="3708"/>
        <w:gridCol w:w="3420"/>
        <w:gridCol w:w="1980"/>
      </w:tblGrid>
      <w:tr w:rsidR="00DF7DBB" w:rsidRPr="00504B72">
        <w:tc>
          <w:tcPr>
            <w:tcW w:w="3708" w:type="dxa"/>
            <w:shd w:val="clear" w:color="auto" w:fill="auto"/>
          </w:tcPr>
          <w:p w:rsidR="00DF7DBB" w:rsidRPr="004754DD" w:rsidRDefault="00501EB3" w:rsidP="00742229">
            <w:pPr>
              <w:rPr>
                <w:rFonts w:cs="Calibri"/>
                <w:b/>
                <w:color w:val="1F497D"/>
                <w:sz w:val="22"/>
              </w:rPr>
            </w:pPr>
            <w:r>
              <w:rPr>
                <w:rFonts w:cs="Calibri"/>
                <w:b/>
                <w:color w:val="1F497D"/>
                <w:sz w:val="22"/>
              </w:rPr>
              <w:t>Website AR’s</w:t>
            </w:r>
          </w:p>
        </w:tc>
        <w:tc>
          <w:tcPr>
            <w:tcW w:w="3420" w:type="dxa"/>
            <w:shd w:val="clear" w:color="auto" w:fill="auto"/>
          </w:tcPr>
          <w:p w:rsidR="00DF7DBB" w:rsidRPr="004754DD" w:rsidRDefault="00DF7DBB" w:rsidP="00742229">
            <w:pPr>
              <w:rPr>
                <w:rFonts w:cs="Calibri"/>
                <w:b/>
                <w:color w:val="1F497D"/>
                <w:sz w:val="22"/>
              </w:rPr>
            </w:pPr>
          </w:p>
        </w:tc>
        <w:tc>
          <w:tcPr>
            <w:tcW w:w="1980" w:type="dxa"/>
            <w:shd w:val="clear" w:color="auto" w:fill="auto"/>
          </w:tcPr>
          <w:p w:rsidR="00DF7DBB" w:rsidRPr="004754DD" w:rsidRDefault="00DF7DBB" w:rsidP="00742229">
            <w:pPr>
              <w:rPr>
                <w:rFonts w:cs="Calibri"/>
                <w:b/>
                <w:color w:val="1F497D"/>
                <w:sz w:val="22"/>
              </w:rPr>
            </w:pPr>
          </w:p>
        </w:tc>
      </w:tr>
      <w:tr w:rsidR="00DF7DBB" w:rsidRPr="00504B72">
        <w:tc>
          <w:tcPr>
            <w:tcW w:w="3708" w:type="dxa"/>
            <w:shd w:val="clear" w:color="auto" w:fill="auto"/>
          </w:tcPr>
          <w:p w:rsidR="00DF7DBB" w:rsidRPr="004754DD" w:rsidRDefault="00DF7DBB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AR-</w:t>
            </w:r>
          </w:p>
        </w:tc>
        <w:tc>
          <w:tcPr>
            <w:tcW w:w="3420" w:type="dxa"/>
            <w:shd w:val="clear" w:color="auto" w:fill="auto"/>
          </w:tcPr>
          <w:p w:rsidR="00DF7DBB" w:rsidRPr="004754DD" w:rsidRDefault="00DF7DBB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Contact-</w:t>
            </w:r>
          </w:p>
        </w:tc>
        <w:tc>
          <w:tcPr>
            <w:tcW w:w="1980" w:type="dxa"/>
            <w:shd w:val="clear" w:color="auto" w:fill="auto"/>
          </w:tcPr>
          <w:p w:rsidR="00DF7DBB" w:rsidRPr="004754DD" w:rsidRDefault="00DF7DBB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Target Date-</w:t>
            </w:r>
          </w:p>
        </w:tc>
      </w:tr>
      <w:tr w:rsidR="00DF7DBB" w:rsidRPr="00504B72">
        <w:tc>
          <w:tcPr>
            <w:tcW w:w="3708" w:type="dxa"/>
            <w:shd w:val="clear" w:color="auto" w:fill="auto"/>
            <w:vAlign w:val="bottom"/>
          </w:tcPr>
          <w:p w:rsidR="00DF7DBB" w:rsidRPr="00504B72" w:rsidRDefault="00C24339" w:rsidP="007043C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 xml:space="preserve">Define how working groups communicate </w:t>
            </w:r>
            <w:r w:rsidR="00756EE8">
              <w:rPr>
                <w:rFonts w:cs="Calibri"/>
                <w:color w:val="1F497D"/>
                <w:sz w:val="22"/>
              </w:rPr>
              <w:t>among</w:t>
            </w:r>
            <w:r>
              <w:rPr>
                <w:rFonts w:cs="Calibri"/>
                <w:color w:val="1F497D"/>
                <w:sz w:val="22"/>
              </w:rPr>
              <w:t xml:space="preserve"> themselves and the best method to achieve that purpose.</w:t>
            </w:r>
          </w:p>
        </w:tc>
        <w:tc>
          <w:tcPr>
            <w:tcW w:w="3420" w:type="dxa"/>
            <w:shd w:val="clear" w:color="auto" w:fill="auto"/>
            <w:vAlign w:val="bottom"/>
          </w:tcPr>
          <w:p w:rsidR="00DF7DBB" w:rsidRPr="00504B72" w:rsidRDefault="00501EB3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XWG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DF7DBB" w:rsidRPr="00504B72" w:rsidRDefault="00501EB3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July 26</w:t>
            </w:r>
          </w:p>
        </w:tc>
      </w:tr>
      <w:tr w:rsidR="00376EDD" w:rsidRPr="00504B72">
        <w:tc>
          <w:tcPr>
            <w:tcW w:w="3708" w:type="dxa"/>
            <w:shd w:val="clear" w:color="auto" w:fill="auto"/>
            <w:vAlign w:val="bottom"/>
          </w:tcPr>
          <w:p w:rsidR="00376EDD" w:rsidRDefault="00501EB3" w:rsidP="00742229">
            <w:pPr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  <w:sz w:val="22"/>
              </w:rPr>
              <w:t xml:space="preserve">Website </w:t>
            </w:r>
            <w:r w:rsidR="00FF5FF1">
              <w:rPr>
                <w:rFonts w:cs="Calibri"/>
                <w:color w:val="1F497D"/>
                <w:sz w:val="22"/>
              </w:rPr>
              <w:t>maintenance</w:t>
            </w:r>
          </w:p>
        </w:tc>
        <w:tc>
          <w:tcPr>
            <w:tcW w:w="3420" w:type="dxa"/>
            <w:shd w:val="clear" w:color="auto" w:fill="auto"/>
            <w:vAlign w:val="bottom"/>
          </w:tcPr>
          <w:p w:rsidR="00376EDD" w:rsidRPr="00B46D54" w:rsidRDefault="00FF5FF1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Rebecca Moran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376EDD" w:rsidRPr="00B46D54" w:rsidRDefault="00FF5FF1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Ongoing</w:t>
            </w:r>
          </w:p>
        </w:tc>
      </w:tr>
    </w:tbl>
    <w:p w:rsidR="00C22528" w:rsidRDefault="00C22528" w:rsidP="00C9126A">
      <w:pPr>
        <w:rPr>
          <w:rFonts w:cs="Calibri"/>
          <w:color w:val="1F497D"/>
        </w:rPr>
      </w:pPr>
    </w:p>
    <w:p w:rsidR="00C169E9" w:rsidRDefault="00FF5FF1" w:rsidP="00C22528">
      <w:pPr>
        <w:pStyle w:val="ListParagraph"/>
        <w:numPr>
          <w:ilvl w:val="0"/>
          <w:numId w:val="1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b/>
          <w:color w:val="1F497D"/>
          <w:sz w:val="22"/>
        </w:rPr>
        <w:t>OFA One-Pager</w:t>
      </w:r>
    </w:p>
    <w:p w:rsidR="00FF5FF1" w:rsidRPr="00FF5FF1" w:rsidRDefault="00FF5FF1" w:rsidP="00C169E9">
      <w:pPr>
        <w:pStyle w:val="ListParagraph"/>
        <w:numPr>
          <w:ilvl w:val="0"/>
          <w:numId w:val="5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 xml:space="preserve">Current one-pager was revised for ISC and focused primarily on OFS. </w:t>
      </w:r>
    </w:p>
    <w:p w:rsidR="00B665B7" w:rsidRPr="00B665B7" w:rsidRDefault="00B665B7" w:rsidP="00C169E9">
      <w:pPr>
        <w:pStyle w:val="ListParagraph"/>
        <w:numPr>
          <w:ilvl w:val="0"/>
          <w:numId w:val="5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 xml:space="preserve">Discussion was had about revising the document to include the software piece as well as providing more information about the OFA as an organization. </w:t>
      </w:r>
    </w:p>
    <w:p w:rsidR="00C22528" w:rsidRDefault="00B665B7" w:rsidP="00C169E9">
      <w:pPr>
        <w:pStyle w:val="ListParagraph"/>
        <w:numPr>
          <w:ilvl w:val="0"/>
          <w:numId w:val="5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Would like to use parts of Paul’s ISC BoF in new revision.</w:t>
      </w:r>
    </w:p>
    <w:p w:rsidR="00B665B7" w:rsidRDefault="00B665B7" w:rsidP="00336236">
      <w:pPr>
        <w:pStyle w:val="ListParagraph"/>
        <w:ind w:left="1440"/>
        <w:rPr>
          <w:rFonts w:ascii="Calibri" w:hAnsi="Calibri" w:cs="Calibri"/>
          <w:b/>
          <w:color w:val="1F497D"/>
          <w:sz w:val="22"/>
        </w:rPr>
      </w:pPr>
    </w:p>
    <w:tbl>
      <w:tblPr>
        <w:tblStyle w:val="TableGrid"/>
        <w:tblW w:w="9108" w:type="dxa"/>
        <w:tblInd w:w="396" w:type="dxa"/>
        <w:tblLook w:val="00BF"/>
      </w:tblPr>
      <w:tblGrid>
        <w:gridCol w:w="3708"/>
        <w:gridCol w:w="3420"/>
        <w:gridCol w:w="1980"/>
      </w:tblGrid>
      <w:tr w:rsidR="00B665B7" w:rsidRPr="00504B72">
        <w:tc>
          <w:tcPr>
            <w:tcW w:w="3708" w:type="dxa"/>
            <w:shd w:val="clear" w:color="auto" w:fill="auto"/>
          </w:tcPr>
          <w:p w:rsidR="00B665B7" w:rsidRPr="004754DD" w:rsidRDefault="00B665B7" w:rsidP="00742229">
            <w:pPr>
              <w:rPr>
                <w:rFonts w:cs="Calibri"/>
                <w:b/>
                <w:color w:val="1F497D"/>
                <w:sz w:val="22"/>
              </w:rPr>
            </w:pPr>
            <w:r>
              <w:rPr>
                <w:rFonts w:cs="Calibri"/>
                <w:b/>
                <w:color w:val="1F497D"/>
                <w:sz w:val="22"/>
              </w:rPr>
              <w:t>One-Pager AR’s</w:t>
            </w:r>
          </w:p>
        </w:tc>
        <w:tc>
          <w:tcPr>
            <w:tcW w:w="3420" w:type="dxa"/>
            <w:shd w:val="clear" w:color="auto" w:fill="auto"/>
          </w:tcPr>
          <w:p w:rsidR="00B665B7" w:rsidRPr="004754DD" w:rsidRDefault="00B665B7" w:rsidP="00742229">
            <w:pPr>
              <w:rPr>
                <w:rFonts w:cs="Calibri"/>
                <w:b/>
                <w:color w:val="1F497D"/>
                <w:sz w:val="22"/>
              </w:rPr>
            </w:pPr>
          </w:p>
        </w:tc>
        <w:tc>
          <w:tcPr>
            <w:tcW w:w="1980" w:type="dxa"/>
            <w:shd w:val="clear" w:color="auto" w:fill="auto"/>
          </w:tcPr>
          <w:p w:rsidR="00B665B7" w:rsidRPr="004754DD" w:rsidRDefault="00B665B7" w:rsidP="00742229">
            <w:pPr>
              <w:rPr>
                <w:rFonts w:cs="Calibri"/>
                <w:b/>
                <w:color w:val="1F497D"/>
                <w:sz w:val="22"/>
              </w:rPr>
            </w:pPr>
          </w:p>
        </w:tc>
      </w:tr>
      <w:tr w:rsidR="00B665B7" w:rsidRPr="00504B72">
        <w:tc>
          <w:tcPr>
            <w:tcW w:w="3708" w:type="dxa"/>
            <w:shd w:val="clear" w:color="auto" w:fill="auto"/>
          </w:tcPr>
          <w:p w:rsidR="00B665B7" w:rsidRPr="004754DD" w:rsidRDefault="00B665B7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AR-</w:t>
            </w:r>
          </w:p>
        </w:tc>
        <w:tc>
          <w:tcPr>
            <w:tcW w:w="3420" w:type="dxa"/>
            <w:shd w:val="clear" w:color="auto" w:fill="auto"/>
          </w:tcPr>
          <w:p w:rsidR="00B665B7" w:rsidRPr="004754DD" w:rsidRDefault="00B665B7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Contact-</w:t>
            </w:r>
          </w:p>
        </w:tc>
        <w:tc>
          <w:tcPr>
            <w:tcW w:w="1980" w:type="dxa"/>
            <w:shd w:val="clear" w:color="auto" w:fill="auto"/>
          </w:tcPr>
          <w:p w:rsidR="00B665B7" w:rsidRPr="004754DD" w:rsidRDefault="00B665B7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Target Date-</w:t>
            </w:r>
          </w:p>
        </w:tc>
      </w:tr>
      <w:tr w:rsidR="00B665B7" w:rsidRPr="00504B72">
        <w:tc>
          <w:tcPr>
            <w:tcW w:w="3708" w:type="dxa"/>
            <w:shd w:val="clear" w:color="auto" w:fill="auto"/>
            <w:vAlign w:val="bottom"/>
          </w:tcPr>
          <w:p w:rsidR="00B665B7" w:rsidRPr="00504B72" w:rsidRDefault="00B665B7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Revising to include new objectives</w:t>
            </w:r>
          </w:p>
        </w:tc>
        <w:tc>
          <w:tcPr>
            <w:tcW w:w="3420" w:type="dxa"/>
            <w:shd w:val="clear" w:color="auto" w:fill="auto"/>
            <w:vAlign w:val="bottom"/>
          </w:tcPr>
          <w:p w:rsidR="00B665B7" w:rsidRPr="00504B72" w:rsidRDefault="00B665B7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Bill Lee, Paul Grun, Ketner Group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B665B7" w:rsidRPr="00504B72" w:rsidRDefault="00B665B7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July 26</w:t>
            </w:r>
          </w:p>
        </w:tc>
      </w:tr>
    </w:tbl>
    <w:p w:rsidR="00B665B7" w:rsidRPr="00B665B7" w:rsidRDefault="00B665B7" w:rsidP="00B665B7">
      <w:pPr>
        <w:rPr>
          <w:rFonts w:cs="Calibri"/>
          <w:b/>
          <w:color w:val="1F497D"/>
        </w:rPr>
      </w:pPr>
    </w:p>
    <w:p w:rsidR="00B665B7" w:rsidRDefault="00B665B7">
      <w:pPr>
        <w:rPr>
          <w:rFonts w:cs="Calibri"/>
          <w:b/>
          <w:color w:val="1F497D"/>
          <w:szCs w:val="24"/>
        </w:rPr>
      </w:pPr>
    </w:p>
    <w:p w:rsidR="00B665B7" w:rsidRDefault="00B665B7" w:rsidP="00B665B7">
      <w:pPr>
        <w:pStyle w:val="ListParagraph"/>
        <w:numPr>
          <w:ilvl w:val="0"/>
          <w:numId w:val="1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b/>
          <w:color w:val="1F497D"/>
          <w:sz w:val="22"/>
        </w:rPr>
        <w:t>PR Update</w:t>
      </w:r>
    </w:p>
    <w:p w:rsidR="00B665B7" w:rsidRPr="00FF5FF1" w:rsidRDefault="00B665B7" w:rsidP="00B665B7">
      <w:pPr>
        <w:pStyle w:val="ListParagraph"/>
        <w:numPr>
          <w:ilvl w:val="0"/>
          <w:numId w:val="5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Paul and Ketner Group to work on Vice Chair announcement.</w:t>
      </w:r>
    </w:p>
    <w:p w:rsidR="00B665B7" w:rsidRPr="00B665B7" w:rsidRDefault="00B665B7" w:rsidP="00B665B7">
      <w:pPr>
        <w:pStyle w:val="ListParagraph"/>
        <w:numPr>
          <w:ilvl w:val="0"/>
          <w:numId w:val="5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Emulex Blog Post</w:t>
      </w:r>
    </w:p>
    <w:p w:rsidR="00B665B7" w:rsidRPr="00B665B7" w:rsidRDefault="00680943" w:rsidP="00B665B7">
      <w:pPr>
        <w:pStyle w:val="ListParagraph"/>
        <w:numPr>
          <w:ilvl w:val="0"/>
          <w:numId w:val="7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Emulex submitting a submission for review.</w:t>
      </w:r>
    </w:p>
    <w:p w:rsidR="00680943" w:rsidRPr="00680943" w:rsidRDefault="00680943" w:rsidP="00680943">
      <w:pPr>
        <w:pStyle w:val="ListParagraph"/>
        <w:numPr>
          <w:ilvl w:val="0"/>
          <w:numId w:val="8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ISC BoF Blog Post</w:t>
      </w:r>
    </w:p>
    <w:p w:rsidR="00680943" w:rsidRPr="00680943" w:rsidRDefault="00680943" w:rsidP="00680943">
      <w:pPr>
        <w:pStyle w:val="ListParagraph"/>
        <w:numPr>
          <w:ilvl w:val="0"/>
          <w:numId w:val="9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 xml:space="preserve">Discussion was had on how to build on the content of the BoF for future use. Suggestions </w:t>
      </w:r>
      <w:r w:rsidR="00FD5708">
        <w:rPr>
          <w:rFonts w:ascii="Calibri" w:hAnsi="Calibri" w:cs="Calibri"/>
          <w:color w:val="1F497D"/>
          <w:sz w:val="22"/>
        </w:rPr>
        <w:t>were</w:t>
      </w:r>
      <w:r>
        <w:rPr>
          <w:rFonts w:ascii="Calibri" w:hAnsi="Calibri" w:cs="Calibri"/>
          <w:color w:val="1F497D"/>
          <w:sz w:val="22"/>
        </w:rPr>
        <w:t>,</w:t>
      </w:r>
    </w:p>
    <w:p w:rsidR="00680943" w:rsidRPr="00680943" w:rsidRDefault="00680943" w:rsidP="00680943">
      <w:pPr>
        <w:pStyle w:val="ListParagraph"/>
        <w:numPr>
          <w:ilvl w:val="0"/>
          <w:numId w:val="10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Condensing to allow for a short presentation to working groups.</w:t>
      </w:r>
    </w:p>
    <w:p w:rsidR="00680943" w:rsidRPr="00680943" w:rsidRDefault="00680943" w:rsidP="00680943">
      <w:pPr>
        <w:pStyle w:val="ListParagraph"/>
        <w:numPr>
          <w:ilvl w:val="0"/>
          <w:numId w:val="10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Presenting it at the next user day.</w:t>
      </w:r>
    </w:p>
    <w:p w:rsidR="00680943" w:rsidRPr="00680943" w:rsidRDefault="00680943" w:rsidP="00680943">
      <w:pPr>
        <w:pStyle w:val="ListParagraph"/>
        <w:numPr>
          <w:ilvl w:val="0"/>
          <w:numId w:val="10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Embedding into HPCwire article.</w:t>
      </w:r>
    </w:p>
    <w:p w:rsidR="00C24339" w:rsidRPr="00C24339" w:rsidRDefault="00680943" w:rsidP="00680943">
      <w:pPr>
        <w:pStyle w:val="ListParagraph"/>
        <w:numPr>
          <w:ilvl w:val="0"/>
          <w:numId w:val="10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Use in revision of the one-pager.</w:t>
      </w:r>
    </w:p>
    <w:p w:rsidR="00680943" w:rsidRPr="00680943" w:rsidRDefault="00C24339" w:rsidP="00C24339">
      <w:pPr>
        <w:pStyle w:val="ListParagraph"/>
        <w:numPr>
          <w:ilvl w:val="0"/>
          <w:numId w:val="14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 xml:space="preserve">Discussion was had about creating and publishing a blog schedule with topic list to help with participation of submission of posts. Can be used as a way to build excitement </w:t>
      </w:r>
      <w:r w:rsidR="00756EE8">
        <w:rPr>
          <w:rFonts w:ascii="Calibri" w:hAnsi="Calibri" w:cs="Calibri"/>
          <w:color w:val="1F497D"/>
          <w:sz w:val="22"/>
        </w:rPr>
        <w:t>for SC13.</w:t>
      </w:r>
    </w:p>
    <w:p w:rsidR="00680943" w:rsidRPr="00680943" w:rsidRDefault="00680943" w:rsidP="00680943">
      <w:pPr>
        <w:pStyle w:val="ListParagraph"/>
        <w:numPr>
          <w:ilvl w:val="0"/>
          <w:numId w:val="8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HPCwire article</w:t>
      </w:r>
    </w:p>
    <w:p w:rsidR="00FD5708" w:rsidRPr="00FD5708" w:rsidRDefault="00FD5708" w:rsidP="00680943">
      <w:pPr>
        <w:pStyle w:val="ListParagraph"/>
        <w:numPr>
          <w:ilvl w:val="0"/>
          <w:numId w:val="11"/>
        </w:numPr>
        <w:rPr>
          <w:rFonts w:asciiTheme="minorHAnsi" w:hAnsiTheme="minorHAnsi" w:cs="Calibri"/>
          <w:b/>
          <w:color w:val="1F497D"/>
          <w:sz w:val="22"/>
        </w:rPr>
      </w:pPr>
      <w:r>
        <w:rPr>
          <w:rFonts w:asciiTheme="minorHAnsi" w:hAnsiTheme="minorHAnsi" w:cs="Calibri"/>
          <w:color w:val="1F497D"/>
          <w:sz w:val="22"/>
        </w:rPr>
        <w:t>Article on hold for new messaging.</w:t>
      </w:r>
    </w:p>
    <w:p w:rsidR="00FD5708" w:rsidRPr="00FD5708" w:rsidRDefault="00FD5708" w:rsidP="00680943">
      <w:pPr>
        <w:pStyle w:val="ListParagraph"/>
        <w:numPr>
          <w:ilvl w:val="0"/>
          <w:numId w:val="11"/>
        </w:numPr>
        <w:rPr>
          <w:rFonts w:asciiTheme="minorHAnsi" w:hAnsiTheme="minorHAnsi" w:cs="Calibri"/>
          <w:b/>
          <w:color w:val="1F497D"/>
          <w:sz w:val="22"/>
        </w:rPr>
      </w:pPr>
      <w:r>
        <w:rPr>
          <w:rFonts w:asciiTheme="minorHAnsi" w:hAnsiTheme="minorHAnsi" w:cs="Calibri"/>
          <w:color w:val="1F497D"/>
          <w:sz w:val="22"/>
        </w:rPr>
        <w:t>Would like to use ISC BoF in article.</w:t>
      </w:r>
    </w:p>
    <w:p w:rsidR="00FD5708" w:rsidRPr="00FD5708" w:rsidRDefault="00FD5708" w:rsidP="00FD5708">
      <w:pPr>
        <w:pStyle w:val="ListParagraph"/>
        <w:numPr>
          <w:ilvl w:val="0"/>
          <w:numId w:val="8"/>
        </w:numPr>
        <w:rPr>
          <w:rFonts w:asciiTheme="minorHAnsi" w:hAnsiTheme="minorHAnsi" w:cs="Calibri"/>
          <w:b/>
          <w:color w:val="1F497D"/>
        </w:rPr>
      </w:pPr>
      <w:r>
        <w:rPr>
          <w:rFonts w:asciiTheme="minorHAnsi" w:hAnsiTheme="minorHAnsi" w:cs="Calibri"/>
          <w:color w:val="1F497D"/>
          <w:sz w:val="22"/>
        </w:rPr>
        <w:t>Marketing Contact Update</w:t>
      </w:r>
    </w:p>
    <w:p w:rsidR="00B665B7" w:rsidRPr="00FD5708" w:rsidRDefault="00FD5708" w:rsidP="00FD5708">
      <w:pPr>
        <w:pStyle w:val="ListParagraph"/>
        <w:numPr>
          <w:ilvl w:val="0"/>
          <w:numId w:val="12"/>
        </w:numPr>
        <w:rPr>
          <w:rFonts w:asciiTheme="minorHAnsi" w:hAnsiTheme="minorHAnsi" w:cs="Calibri"/>
          <w:b/>
          <w:color w:val="1F497D"/>
        </w:rPr>
      </w:pPr>
      <w:r>
        <w:rPr>
          <w:rFonts w:asciiTheme="minorHAnsi" w:hAnsiTheme="minorHAnsi" w:cs="Calibri"/>
          <w:color w:val="1F497D"/>
          <w:sz w:val="22"/>
        </w:rPr>
        <w:t>SGI is interested in participating in MWG.</w:t>
      </w:r>
    </w:p>
    <w:p w:rsidR="00B665B7" w:rsidRDefault="00B665B7" w:rsidP="00336236">
      <w:pPr>
        <w:pStyle w:val="ListParagraph"/>
        <w:ind w:left="1440"/>
        <w:rPr>
          <w:rFonts w:ascii="Calibri" w:hAnsi="Calibri" w:cs="Calibri"/>
          <w:b/>
          <w:color w:val="1F497D"/>
          <w:sz w:val="22"/>
        </w:rPr>
      </w:pPr>
    </w:p>
    <w:p w:rsidR="00321E67" w:rsidRDefault="00321E67" w:rsidP="00321E67">
      <w:pPr>
        <w:pStyle w:val="ListParagraph"/>
        <w:numPr>
          <w:ilvl w:val="0"/>
          <w:numId w:val="1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b/>
          <w:color w:val="1F497D"/>
          <w:sz w:val="22"/>
        </w:rPr>
        <w:t>Next OFA~</w:t>
      </w:r>
      <w:r w:rsidR="00F64BE5">
        <w:rPr>
          <w:rFonts w:ascii="Calibri" w:hAnsi="Calibri" w:cs="Calibri"/>
          <w:b/>
          <w:color w:val="1F497D"/>
          <w:sz w:val="22"/>
        </w:rPr>
        <w:t>MWG</w:t>
      </w:r>
      <w:r>
        <w:rPr>
          <w:rFonts w:ascii="Calibri" w:hAnsi="Calibri" w:cs="Calibri"/>
          <w:b/>
          <w:color w:val="1F497D"/>
          <w:sz w:val="22"/>
        </w:rPr>
        <w:t xml:space="preserve"> meeting will be held on Friday, July 12, 2013</w:t>
      </w:r>
    </w:p>
    <w:p w:rsidR="00B665B7" w:rsidRDefault="00B665B7" w:rsidP="00336236">
      <w:pPr>
        <w:pStyle w:val="ListParagraph"/>
        <w:ind w:left="1440"/>
        <w:rPr>
          <w:rFonts w:ascii="Calibri" w:hAnsi="Calibri" w:cs="Calibri"/>
          <w:b/>
          <w:color w:val="1F497D"/>
          <w:sz w:val="22"/>
        </w:rPr>
      </w:pPr>
    </w:p>
    <w:p w:rsidR="00336236" w:rsidRPr="00504B72" w:rsidRDefault="00336236" w:rsidP="00336236">
      <w:pPr>
        <w:pStyle w:val="ListParagraph"/>
        <w:ind w:left="1440"/>
        <w:rPr>
          <w:rFonts w:ascii="Calibri" w:hAnsi="Calibri" w:cs="Calibri"/>
          <w:color w:val="1F497D"/>
          <w:sz w:val="22"/>
          <w:szCs w:val="22"/>
        </w:rPr>
      </w:pPr>
    </w:p>
    <w:tbl>
      <w:tblPr>
        <w:tblStyle w:val="TableGrid"/>
        <w:tblW w:w="8856" w:type="dxa"/>
        <w:jc w:val="center"/>
        <w:tblInd w:w="18" w:type="dxa"/>
        <w:tblLook w:val="00BF"/>
      </w:tblPr>
      <w:tblGrid>
        <w:gridCol w:w="2952"/>
        <w:gridCol w:w="2952"/>
        <w:gridCol w:w="2952"/>
      </w:tblGrid>
      <w:tr w:rsidR="00336236" w:rsidRPr="004754DD">
        <w:trPr>
          <w:jc w:val="center"/>
        </w:trPr>
        <w:tc>
          <w:tcPr>
            <w:tcW w:w="2952" w:type="dxa"/>
            <w:shd w:val="clear" w:color="auto" w:fill="auto"/>
          </w:tcPr>
          <w:p w:rsidR="00336236" w:rsidRPr="004754DD" w:rsidRDefault="00336236" w:rsidP="00336236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  <w:u w:val="single"/>
              </w:rPr>
              <w:t>Upcoming Event Calendar</w:t>
            </w:r>
            <w:r w:rsidRPr="004754DD">
              <w:rPr>
                <w:rFonts w:cs="Calibri"/>
                <w:b/>
                <w:color w:val="1F497D"/>
                <w:sz w:val="22"/>
              </w:rPr>
              <w:t>-</w:t>
            </w:r>
          </w:p>
        </w:tc>
        <w:tc>
          <w:tcPr>
            <w:tcW w:w="2952" w:type="dxa"/>
            <w:shd w:val="clear" w:color="auto" w:fill="auto"/>
          </w:tcPr>
          <w:p w:rsidR="00336236" w:rsidRPr="004754DD" w:rsidRDefault="00336236" w:rsidP="00336236">
            <w:pPr>
              <w:rPr>
                <w:rFonts w:cs="Calibri"/>
                <w:b/>
                <w:color w:val="1F497D"/>
                <w:sz w:val="22"/>
              </w:rPr>
            </w:pPr>
          </w:p>
        </w:tc>
        <w:tc>
          <w:tcPr>
            <w:tcW w:w="2952" w:type="dxa"/>
            <w:shd w:val="clear" w:color="auto" w:fill="auto"/>
          </w:tcPr>
          <w:p w:rsidR="00336236" w:rsidRPr="004754DD" w:rsidRDefault="00336236" w:rsidP="00336236">
            <w:pPr>
              <w:rPr>
                <w:rFonts w:cs="Calibri"/>
                <w:b/>
                <w:color w:val="1F497D"/>
                <w:sz w:val="22"/>
              </w:rPr>
            </w:pPr>
          </w:p>
        </w:tc>
      </w:tr>
      <w:tr w:rsidR="00336236" w:rsidRPr="00504B72">
        <w:trPr>
          <w:jc w:val="center"/>
        </w:trPr>
        <w:tc>
          <w:tcPr>
            <w:tcW w:w="2952" w:type="dxa"/>
            <w:shd w:val="clear" w:color="auto" w:fill="auto"/>
          </w:tcPr>
          <w:p w:rsidR="00336236" w:rsidRPr="00504B72" w:rsidRDefault="00E60251" w:rsidP="00336236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Internationa</w:t>
            </w:r>
            <w:r w:rsidR="00336236" w:rsidRPr="00504B72">
              <w:rPr>
                <w:rFonts w:cs="Calibri"/>
                <w:color w:val="1F497D"/>
                <w:sz w:val="22"/>
              </w:rPr>
              <w:t>l User Workshop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336236" w:rsidRPr="00504B72" w:rsidRDefault="00336236" w:rsidP="008D6040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 xml:space="preserve">     </w:t>
            </w:r>
            <w:r w:rsidR="0066667E" w:rsidRPr="00504B72">
              <w:rPr>
                <w:rFonts w:cs="Calibri"/>
                <w:color w:val="1F497D"/>
                <w:sz w:val="22"/>
              </w:rPr>
              <w:t xml:space="preserve"> </w:t>
            </w:r>
            <w:r w:rsidRPr="00504B72">
              <w:rPr>
                <w:rFonts w:cs="Calibri"/>
                <w:color w:val="1F497D"/>
                <w:sz w:val="22"/>
              </w:rPr>
              <w:t>Zurich, Switzerland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336236" w:rsidRPr="00504B72" w:rsidRDefault="001B09DC" w:rsidP="00336236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September</w:t>
            </w:r>
            <w:r w:rsidR="00336236" w:rsidRPr="00504B72">
              <w:rPr>
                <w:rFonts w:cs="Calibri"/>
                <w:color w:val="1F497D"/>
                <w:sz w:val="22"/>
              </w:rPr>
              <w:t>, 2013</w:t>
            </w:r>
          </w:p>
        </w:tc>
      </w:tr>
      <w:tr w:rsidR="001B09DC" w:rsidRPr="001B09DC">
        <w:trPr>
          <w:jc w:val="center"/>
        </w:trPr>
        <w:tc>
          <w:tcPr>
            <w:tcW w:w="2952" w:type="dxa"/>
            <w:shd w:val="clear" w:color="auto" w:fill="auto"/>
          </w:tcPr>
          <w:p w:rsidR="001B09DC" w:rsidRPr="001B09DC" w:rsidRDefault="001B09DC" w:rsidP="00336236">
            <w:pPr>
              <w:rPr>
                <w:rFonts w:cs="Calibri"/>
                <w:color w:val="1F497D"/>
                <w:sz w:val="22"/>
              </w:rPr>
            </w:pPr>
            <w:r w:rsidRPr="001B09DC">
              <w:rPr>
                <w:rFonts w:cs="Calibri"/>
                <w:color w:val="1F497D"/>
                <w:sz w:val="22"/>
              </w:rPr>
              <w:t>SC ‘13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1B09DC" w:rsidRPr="001B09DC" w:rsidRDefault="001B09DC" w:rsidP="008D6040">
            <w:pPr>
              <w:rPr>
                <w:rFonts w:cs="Calibri"/>
                <w:color w:val="1F497D"/>
                <w:sz w:val="22"/>
              </w:rPr>
            </w:pPr>
            <w:r w:rsidRPr="001B09DC">
              <w:rPr>
                <w:rFonts w:cs="Calibri"/>
                <w:color w:val="1F497D"/>
                <w:sz w:val="22"/>
              </w:rPr>
              <w:t xml:space="preserve">      Denver, CO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1B09DC" w:rsidRPr="001B09DC" w:rsidRDefault="001B09DC" w:rsidP="00336236">
            <w:pPr>
              <w:rPr>
                <w:rFonts w:cs="Calibri"/>
                <w:color w:val="1F497D"/>
                <w:sz w:val="22"/>
              </w:rPr>
            </w:pPr>
            <w:r w:rsidRPr="001B09DC">
              <w:rPr>
                <w:rFonts w:cs="Calibri"/>
                <w:color w:val="1F497D"/>
                <w:sz w:val="22"/>
              </w:rPr>
              <w:t>November 17-22, 2013</w:t>
            </w:r>
          </w:p>
        </w:tc>
      </w:tr>
    </w:tbl>
    <w:p w:rsidR="000C473E" w:rsidRPr="00504B72" w:rsidRDefault="000C473E" w:rsidP="001B26A4">
      <w:pPr>
        <w:rPr>
          <w:rFonts w:cs="Calibri"/>
          <w:color w:val="1F497D"/>
        </w:rPr>
      </w:pPr>
    </w:p>
    <w:sectPr w:rsidR="000C473E" w:rsidRPr="00504B72" w:rsidSect="00B665B7">
      <w:pgSz w:w="12240" w:h="15840"/>
      <w:pgMar w:top="432" w:right="1152" w:bottom="432" w:left="1152" w:gutter="0"/>
      <w:docGrid w:linePitch="36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4233A"/>
    <w:multiLevelType w:val="hybridMultilevel"/>
    <w:tmpl w:val="65CA6406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>
    <w:nsid w:val="10EF4736"/>
    <w:multiLevelType w:val="hybridMultilevel"/>
    <w:tmpl w:val="49BC3E88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>
    <w:nsid w:val="28237320"/>
    <w:multiLevelType w:val="hybridMultilevel"/>
    <w:tmpl w:val="DD5CBAD4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2C3D6279"/>
    <w:multiLevelType w:val="hybridMultilevel"/>
    <w:tmpl w:val="04EABF42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>
    <w:nsid w:val="30B555E3"/>
    <w:multiLevelType w:val="hybridMultilevel"/>
    <w:tmpl w:val="7ECAAD60"/>
    <w:lvl w:ilvl="0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>
    <w:nsid w:val="343C2D49"/>
    <w:multiLevelType w:val="hybridMultilevel"/>
    <w:tmpl w:val="E9249A66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>
    <w:nsid w:val="3842763C"/>
    <w:multiLevelType w:val="hybridMultilevel"/>
    <w:tmpl w:val="683ADF7C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411C0C33"/>
    <w:multiLevelType w:val="hybridMultilevel"/>
    <w:tmpl w:val="7AA6C93C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8">
    <w:nsid w:val="416A4A6A"/>
    <w:multiLevelType w:val="hybridMultilevel"/>
    <w:tmpl w:val="F37800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1B86279"/>
    <w:multiLevelType w:val="hybridMultilevel"/>
    <w:tmpl w:val="32CC2D22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539A06D5"/>
    <w:multiLevelType w:val="hybridMultilevel"/>
    <w:tmpl w:val="86DC0F62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>
    <w:nsid w:val="5D8A2EA6"/>
    <w:multiLevelType w:val="hybridMultilevel"/>
    <w:tmpl w:val="B15A70A4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2">
    <w:nsid w:val="638233DC"/>
    <w:multiLevelType w:val="hybridMultilevel"/>
    <w:tmpl w:val="53A68010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">
    <w:nsid w:val="71C01E2F"/>
    <w:multiLevelType w:val="hybridMultilevel"/>
    <w:tmpl w:val="3632964A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76085BB8"/>
    <w:multiLevelType w:val="multilevel"/>
    <w:tmpl w:val="7ECAAD60"/>
    <w:lvl w:ilvl="0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5">
    <w:nsid w:val="79254B56"/>
    <w:multiLevelType w:val="hybridMultilevel"/>
    <w:tmpl w:val="AD7ABF2A"/>
    <w:lvl w:ilvl="0" w:tplc="0409000B">
      <w:start w:val="1"/>
      <w:numFmt w:val="bullet"/>
      <w:lvlText w:val=""/>
      <w:lvlJc w:val="left"/>
      <w:pPr>
        <w:ind w:left="23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4"/>
  </w:num>
  <w:num w:numId="5">
    <w:abstractNumId w:val="3"/>
  </w:num>
  <w:num w:numId="6">
    <w:abstractNumId w:val="10"/>
  </w:num>
  <w:num w:numId="7">
    <w:abstractNumId w:val="6"/>
  </w:num>
  <w:num w:numId="8">
    <w:abstractNumId w:val="11"/>
  </w:num>
  <w:num w:numId="9">
    <w:abstractNumId w:val="9"/>
  </w:num>
  <w:num w:numId="10">
    <w:abstractNumId w:val="15"/>
  </w:num>
  <w:num w:numId="11">
    <w:abstractNumId w:val="13"/>
  </w:num>
  <w:num w:numId="12">
    <w:abstractNumId w:val="2"/>
  </w:num>
  <w:num w:numId="13">
    <w:abstractNumId w:val="5"/>
  </w:num>
  <w:num w:numId="14">
    <w:abstractNumId w:val="1"/>
  </w:num>
  <w:num w:numId="15">
    <w:abstractNumId w:val="14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20"/>
  <w:characterSpacingControl w:val="doNotCompress"/>
  <w:compat/>
  <w:rsids>
    <w:rsidRoot w:val="000A3BFC"/>
    <w:rsid w:val="00033FAE"/>
    <w:rsid w:val="0005683A"/>
    <w:rsid w:val="000600EF"/>
    <w:rsid w:val="0008385A"/>
    <w:rsid w:val="000849D2"/>
    <w:rsid w:val="000A3BFC"/>
    <w:rsid w:val="000C1C2C"/>
    <w:rsid w:val="000C361F"/>
    <w:rsid w:val="000C473E"/>
    <w:rsid w:val="0010487F"/>
    <w:rsid w:val="00123804"/>
    <w:rsid w:val="00142A7E"/>
    <w:rsid w:val="00142B6D"/>
    <w:rsid w:val="00173664"/>
    <w:rsid w:val="00176992"/>
    <w:rsid w:val="00181E2F"/>
    <w:rsid w:val="0018354A"/>
    <w:rsid w:val="00192505"/>
    <w:rsid w:val="00192957"/>
    <w:rsid w:val="001B09DC"/>
    <w:rsid w:val="001B26A4"/>
    <w:rsid w:val="001B2D46"/>
    <w:rsid w:val="001C3704"/>
    <w:rsid w:val="001E7E49"/>
    <w:rsid w:val="00253986"/>
    <w:rsid w:val="00266420"/>
    <w:rsid w:val="0027448D"/>
    <w:rsid w:val="002835B4"/>
    <w:rsid w:val="0029515E"/>
    <w:rsid w:val="00296637"/>
    <w:rsid w:val="002C0C24"/>
    <w:rsid w:val="002D4A09"/>
    <w:rsid w:val="00302A05"/>
    <w:rsid w:val="00321E67"/>
    <w:rsid w:val="003242E2"/>
    <w:rsid w:val="00336236"/>
    <w:rsid w:val="00350F32"/>
    <w:rsid w:val="00357141"/>
    <w:rsid w:val="00376EDD"/>
    <w:rsid w:val="0038684C"/>
    <w:rsid w:val="003A77A6"/>
    <w:rsid w:val="003B0A69"/>
    <w:rsid w:val="003C6E60"/>
    <w:rsid w:val="003D64CA"/>
    <w:rsid w:val="00411959"/>
    <w:rsid w:val="0044398F"/>
    <w:rsid w:val="00456A76"/>
    <w:rsid w:val="00466F91"/>
    <w:rsid w:val="004717EF"/>
    <w:rsid w:val="004754DD"/>
    <w:rsid w:val="004908F5"/>
    <w:rsid w:val="004D3A8E"/>
    <w:rsid w:val="004E0D24"/>
    <w:rsid w:val="00501EB3"/>
    <w:rsid w:val="00504B72"/>
    <w:rsid w:val="00516EC8"/>
    <w:rsid w:val="00530F2A"/>
    <w:rsid w:val="005310CA"/>
    <w:rsid w:val="00574FAB"/>
    <w:rsid w:val="0059104B"/>
    <w:rsid w:val="00597E51"/>
    <w:rsid w:val="005A49D4"/>
    <w:rsid w:val="005B2765"/>
    <w:rsid w:val="005D0FD5"/>
    <w:rsid w:val="005E4A4F"/>
    <w:rsid w:val="006232B6"/>
    <w:rsid w:val="006247FD"/>
    <w:rsid w:val="00650742"/>
    <w:rsid w:val="0066667E"/>
    <w:rsid w:val="00673903"/>
    <w:rsid w:val="00674204"/>
    <w:rsid w:val="00680943"/>
    <w:rsid w:val="006A481A"/>
    <w:rsid w:val="006C606E"/>
    <w:rsid w:val="006F7573"/>
    <w:rsid w:val="007043C9"/>
    <w:rsid w:val="00734D5B"/>
    <w:rsid w:val="00742229"/>
    <w:rsid w:val="00756EE8"/>
    <w:rsid w:val="00771145"/>
    <w:rsid w:val="007C312A"/>
    <w:rsid w:val="007E7D6F"/>
    <w:rsid w:val="007F08AF"/>
    <w:rsid w:val="007F1AAF"/>
    <w:rsid w:val="00810105"/>
    <w:rsid w:val="00853DBC"/>
    <w:rsid w:val="00864966"/>
    <w:rsid w:val="008A4830"/>
    <w:rsid w:val="008D6040"/>
    <w:rsid w:val="009034FD"/>
    <w:rsid w:val="00927707"/>
    <w:rsid w:val="00947EF8"/>
    <w:rsid w:val="00966B46"/>
    <w:rsid w:val="009A3C09"/>
    <w:rsid w:val="009A6AD0"/>
    <w:rsid w:val="009F4B2B"/>
    <w:rsid w:val="00A161D4"/>
    <w:rsid w:val="00A2220E"/>
    <w:rsid w:val="00A4604A"/>
    <w:rsid w:val="00A64644"/>
    <w:rsid w:val="00A9002A"/>
    <w:rsid w:val="00A9216C"/>
    <w:rsid w:val="00AC639F"/>
    <w:rsid w:val="00AF269B"/>
    <w:rsid w:val="00B37249"/>
    <w:rsid w:val="00B46D54"/>
    <w:rsid w:val="00B5444F"/>
    <w:rsid w:val="00B665B7"/>
    <w:rsid w:val="00B808BC"/>
    <w:rsid w:val="00BB52FD"/>
    <w:rsid w:val="00C169E9"/>
    <w:rsid w:val="00C22528"/>
    <w:rsid w:val="00C24339"/>
    <w:rsid w:val="00C65BD1"/>
    <w:rsid w:val="00C9126A"/>
    <w:rsid w:val="00C961DF"/>
    <w:rsid w:val="00CD5317"/>
    <w:rsid w:val="00D409FF"/>
    <w:rsid w:val="00D46088"/>
    <w:rsid w:val="00DE19C3"/>
    <w:rsid w:val="00DF180C"/>
    <w:rsid w:val="00DF7DBB"/>
    <w:rsid w:val="00E01A2C"/>
    <w:rsid w:val="00E26BE6"/>
    <w:rsid w:val="00E519DF"/>
    <w:rsid w:val="00E60251"/>
    <w:rsid w:val="00E66382"/>
    <w:rsid w:val="00E816D0"/>
    <w:rsid w:val="00E86CAF"/>
    <w:rsid w:val="00E91376"/>
    <w:rsid w:val="00EA2041"/>
    <w:rsid w:val="00EB2FFB"/>
    <w:rsid w:val="00EE2E9B"/>
    <w:rsid w:val="00EF0087"/>
    <w:rsid w:val="00F01FD1"/>
    <w:rsid w:val="00F11D2B"/>
    <w:rsid w:val="00F64B35"/>
    <w:rsid w:val="00F64BE5"/>
    <w:rsid w:val="00FA4B41"/>
    <w:rsid w:val="00FB37C6"/>
    <w:rsid w:val="00FD5708"/>
    <w:rsid w:val="00FE475F"/>
    <w:rsid w:val="00FF5FF1"/>
  </w:rsids>
  <m:mathPr>
    <m:mathFont m:val="Abadi MT Condensed Extra Bol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qFormat/>
    <w:rsid w:val="000C473E"/>
    <w:rPr>
      <w:rFonts w:ascii="Calibri" w:eastAsia="Calibri" w:hAnsi="Calibri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C473E"/>
    <w:pPr>
      <w:ind w:left="720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742229"/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73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73E"/>
    <w:pPr>
      <w:ind w:left="72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7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520</Words>
  <Characters>2969</Characters>
  <Application>Microsoft Macintosh Word</Application>
  <DocSecurity>0</DocSecurity>
  <Lines>24</Lines>
  <Paragraphs>5</Paragraphs>
  <ScaleCrop>false</ScaleCrop>
  <Company>Genco</Company>
  <LinksUpToDate>false</LinksUpToDate>
  <CharactersWithSpaces>3646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Lee</dc:creator>
  <cp:keywords/>
  <dc:description/>
  <cp:lastModifiedBy>Rebecca Moran</cp:lastModifiedBy>
  <cp:revision>10</cp:revision>
  <cp:lastPrinted>2013-06-29T15:07:00Z</cp:lastPrinted>
  <dcterms:created xsi:type="dcterms:W3CDTF">2013-06-28T19:20:00Z</dcterms:created>
  <dcterms:modified xsi:type="dcterms:W3CDTF">2013-06-29T15:11:00Z</dcterms:modified>
</cp:coreProperties>
</file>