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D9" w:rsidRPr="008D4331" w:rsidRDefault="00F80AFF" w:rsidP="008D4331">
      <w:pPr>
        <w:jc w:val="center"/>
        <w:rPr>
          <w:b/>
        </w:rPr>
      </w:pPr>
      <w:proofErr w:type="spellStart"/>
      <w:r w:rsidRPr="008D4331">
        <w:rPr>
          <w:b/>
        </w:rPr>
        <w:t>OpenFramework</w:t>
      </w:r>
      <w:proofErr w:type="spellEnd"/>
      <w:r w:rsidRPr="008D4331">
        <w:rPr>
          <w:b/>
        </w:rPr>
        <w:t xml:space="preserve"> W</w:t>
      </w:r>
      <w:bookmarkStart w:id="0" w:name="_GoBack"/>
      <w:bookmarkEnd w:id="0"/>
      <w:r w:rsidRPr="008D4331">
        <w:rPr>
          <w:b/>
        </w:rPr>
        <w:t>orking Group (</w:t>
      </w:r>
      <w:r w:rsidR="000605D9" w:rsidRPr="008D4331">
        <w:rPr>
          <w:b/>
        </w:rPr>
        <w:t>OFWG</w:t>
      </w:r>
      <w:r w:rsidRPr="008D4331">
        <w:rPr>
          <w:b/>
        </w:rPr>
        <w:t>)</w:t>
      </w:r>
      <w:r w:rsidR="009E53A2">
        <w:rPr>
          <w:b/>
        </w:rPr>
        <w:t xml:space="preserve"> Practices and Procedures</w:t>
      </w:r>
    </w:p>
    <w:p w:rsidR="000605D9" w:rsidRDefault="000605D9" w:rsidP="000605D9"/>
    <w:p w:rsidR="009E53A2" w:rsidRDefault="009E53A2" w:rsidP="009E53A2">
      <w:pPr>
        <w:pStyle w:val="ListParagraph"/>
        <w:numPr>
          <w:ilvl w:val="0"/>
          <w:numId w:val="14"/>
        </w:numPr>
      </w:pPr>
      <w:r>
        <w:t>Objective</w:t>
      </w:r>
    </w:p>
    <w:p w:rsidR="009E53A2" w:rsidRDefault="009E53A2" w:rsidP="000605D9">
      <w:r>
        <w:t xml:space="preserve">The OFWG is chartered to </w:t>
      </w:r>
      <w:r w:rsidR="004E1EE5">
        <w:t>“</w:t>
      </w:r>
      <w:r>
        <w:t>Develop, test and distribute:</w:t>
      </w:r>
    </w:p>
    <w:p w:rsidR="009E53A2" w:rsidRDefault="009E53A2" w:rsidP="009E53A2">
      <w:pPr>
        <w:pStyle w:val="ListParagraph"/>
        <w:numPr>
          <w:ilvl w:val="0"/>
          <w:numId w:val="11"/>
        </w:numPr>
      </w:pPr>
      <w:r>
        <w:t>An extensible, open source framework that provides access to high-performance fabric interfaces and services.</w:t>
      </w:r>
    </w:p>
    <w:p w:rsidR="009E53A2" w:rsidRDefault="009E53A2" w:rsidP="009E53A2">
      <w:pPr>
        <w:pStyle w:val="ListParagraph"/>
        <w:numPr>
          <w:ilvl w:val="0"/>
          <w:numId w:val="11"/>
        </w:numPr>
      </w:pPr>
      <w:r>
        <w:t>Extensible, open source interfaces aligned with ULP and application needs for high-performance fabric services.</w:t>
      </w:r>
      <w:r w:rsidR="004E1EE5">
        <w:t>”</w:t>
      </w:r>
    </w:p>
    <w:p w:rsidR="009E53A2" w:rsidRDefault="009E53A2" w:rsidP="009E53A2">
      <w:r>
        <w:t>The OFWG is expected to rely primarily on traditional open source methods for developing software.  The following set of practices and procedures are intended to provide tools for use by the working group in achieving consensus</w:t>
      </w:r>
      <w:r w:rsidR="00B912D4">
        <w:t xml:space="preserve"> in fulfillment of its charter.</w:t>
      </w:r>
    </w:p>
    <w:p w:rsidR="009E53A2" w:rsidRDefault="009E53A2" w:rsidP="009E53A2"/>
    <w:p w:rsidR="009E53A2" w:rsidRDefault="009E53A2" w:rsidP="009E53A2">
      <w:pPr>
        <w:pStyle w:val="ListParagraph"/>
        <w:numPr>
          <w:ilvl w:val="0"/>
          <w:numId w:val="14"/>
        </w:numPr>
      </w:pPr>
      <w:r>
        <w:t>Definitions</w:t>
      </w:r>
    </w:p>
    <w:p w:rsidR="009E53A2" w:rsidRDefault="004110EB" w:rsidP="004110EB">
      <w:pPr>
        <w:pStyle w:val="ListParagraph"/>
        <w:numPr>
          <w:ilvl w:val="1"/>
          <w:numId w:val="14"/>
        </w:numPr>
      </w:pPr>
      <w:r>
        <w:t>“Member” – This term is exactly</w:t>
      </w:r>
      <w:r w:rsidR="004951C0">
        <w:t xml:space="preserve"> as defined in the OFA bylaws.</w:t>
      </w:r>
    </w:p>
    <w:p w:rsidR="004951C0" w:rsidRDefault="004951C0" w:rsidP="004110EB">
      <w:pPr>
        <w:pStyle w:val="ListParagraph"/>
        <w:numPr>
          <w:ilvl w:val="1"/>
          <w:numId w:val="14"/>
        </w:numPr>
      </w:pPr>
      <w:r>
        <w:t>“OFWG Member” – a member of the OFWG.</w:t>
      </w:r>
      <w:r w:rsidR="004E1EE5">
        <w:t xml:space="preserve">  Membership in the OFWG is granted according to the participation requirements defined in Section 4.</w:t>
      </w:r>
    </w:p>
    <w:p w:rsidR="00F476F7" w:rsidRDefault="00F476F7" w:rsidP="004110EB">
      <w:pPr>
        <w:pStyle w:val="ListParagraph"/>
        <w:numPr>
          <w:ilvl w:val="1"/>
          <w:numId w:val="14"/>
        </w:numPr>
      </w:pPr>
      <w:r>
        <w:t>“</w:t>
      </w:r>
      <w:r w:rsidR="00B912D4">
        <w:t>E</w:t>
      </w:r>
      <w:r>
        <w:t>ligible OFWG member” – a member of the OFWG who is eligible to vote during OFWG proceedings.</w:t>
      </w:r>
    </w:p>
    <w:p w:rsidR="004951C0" w:rsidRDefault="004951C0" w:rsidP="004110EB">
      <w:pPr>
        <w:pStyle w:val="ListParagraph"/>
        <w:numPr>
          <w:ilvl w:val="1"/>
          <w:numId w:val="14"/>
        </w:numPr>
      </w:pPr>
      <w:r>
        <w:t xml:space="preserve">“Participant”, “Contributor”, “Consultant” – these terms </w:t>
      </w:r>
      <w:proofErr w:type="gramStart"/>
      <w:r>
        <w:t>are</w:t>
      </w:r>
      <w:proofErr w:type="gramEnd"/>
      <w:r>
        <w:t xml:space="preserve"> exactly as defined in the OFA bylaws, and are used to refer to a participant in the OFWG who is not a member of the OFA.</w:t>
      </w:r>
    </w:p>
    <w:p w:rsidR="00AA248A" w:rsidRDefault="00AA248A" w:rsidP="004951C0">
      <w:pPr>
        <w:pStyle w:val="ListParagraph"/>
        <w:ind w:left="792"/>
      </w:pPr>
    </w:p>
    <w:p w:rsidR="00F3333A" w:rsidRDefault="003D6C52" w:rsidP="00F3333A">
      <w:pPr>
        <w:pStyle w:val="ListParagraph"/>
        <w:numPr>
          <w:ilvl w:val="0"/>
          <w:numId w:val="14"/>
        </w:numPr>
      </w:pPr>
      <w:r>
        <w:t>F</w:t>
      </w:r>
      <w:r w:rsidR="00A457EC">
        <w:t xml:space="preserve">undamental principles for the </w:t>
      </w:r>
      <w:r w:rsidR="004951C0">
        <w:t>OF</w:t>
      </w:r>
      <w:r w:rsidR="00A457EC">
        <w:t>WG</w:t>
      </w:r>
    </w:p>
    <w:p w:rsidR="00F3333A" w:rsidRDefault="004951C0" w:rsidP="00F3333A">
      <w:pPr>
        <w:pStyle w:val="ListParagraph"/>
        <w:numPr>
          <w:ilvl w:val="1"/>
          <w:numId w:val="14"/>
        </w:numPr>
      </w:pPr>
      <w:r>
        <w:t>The OFWG operates under the direction of the OFA Board of Directors and in conformance with the OFA’s bylaws.</w:t>
      </w:r>
    </w:p>
    <w:p w:rsidR="00F3333A" w:rsidRDefault="00F3333A" w:rsidP="00F3333A">
      <w:pPr>
        <w:pStyle w:val="ListParagraph"/>
        <w:numPr>
          <w:ilvl w:val="1"/>
          <w:numId w:val="14"/>
        </w:numPr>
      </w:pPr>
      <w:r>
        <w:t>This document constitutes the policies and procedures established by the OFWG and approved by the Board as required by section 10.3 of the Bylaws.</w:t>
      </w:r>
    </w:p>
    <w:p w:rsidR="00F3333A" w:rsidRDefault="004E1EE5" w:rsidP="00F3333A">
      <w:pPr>
        <w:pStyle w:val="ListParagraph"/>
        <w:numPr>
          <w:ilvl w:val="1"/>
          <w:numId w:val="14"/>
        </w:numPr>
      </w:pPr>
      <w:r>
        <w:t>Each Eligible OFWG M</w:t>
      </w:r>
      <w:r w:rsidR="00AC7C56">
        <w:t>ember is entitled to one vote</w:t>
      </w:r>
      <w:r>
        <w:t xml:space="preserve">.  Section 4 defines </w:t>
      </w:r>
      <w:proofErr w:type="gramStart"/>
      <w:r>
        <w:t>the  eligibility</w:t>
      </w:r>
      <w:proofErr w:type="gramEnd"/>
      <w:r>
        <w:t xml:space="preserve"> requirements.</w:t>
      </w:r>
    </w:p>
    <w:p w:rsidR="00F3333A" w:rsidRDefault="00A457EC" w:rsidP="00F3333A">
      <w:pPr>
        <w:pStyle w:val="ListParagraph"/>
        <w:numPr>
          <w:ilvl w:val="1"/>
          <w:numId w:val="14"/>
        </w:numPr>
      </w:pPr>
      <w:r>
        <w:t>Robert’s Rules of Order</w:t>
      </w:r>
      <w:r w:rsidR="003D6C52">
        <w:t xml:space="preserve"> will be used</w:t>
      </w:r>
    </w:p>
    <w:p w:rsidR="00A457EC" w:rsidRDefault="00A457EC" w:rsidP="000605D9"/>
    <w:p w:rsidR="00813557" w:rsidRDefault="00813557" w:rsidP="00813557">
      <w:pPr>
        <w:pStyle w:val="ListParagraph"/>
        <w:numPr>
          <w:ilvl w:val="0"/>
          <w:numId w:val="14"/>
        </w:numPr>
      </w:pPr>
      <w:r>
        <w:t>Participation requirements</w:t>
      </w:r>
      <w:r w:rsidR="004E1EE5">
        <w:t>, eligibility</w:t>
      </w:r>
    </w:p>
    <w:p w:rsidR="00813557" w:rsidRDefault="00813557" w:rsidP="00813557">
      <w:pPr>
        <w:pStyle w:val="ListParagraph"/>
        <w:numPr>
          <w:ilvl w:val="1"/>
          <w:numId w:val="14"/>
        </w:numPr>
      </w:pPr>
      <w:r>
        <w:t>Participation in the OFWG is open to all.  Membership in the OFA is not a requirement.</w:t>
      </w:r>
    </w:p>
    <w:p w:rsidR="004E1EE5" w:rsidRDefault="004E1EE5" w:rsidP="00813557">
      <w:pPr>
        <w:pStyle w:val="ListParagraph"/>
        <w:numPr>
          <w:ilvl w:val="1"/>
          <w:numId w:val="14"/>
        </w:numPr>
      </w:pPr>
      <w:r>
        <w:t>An OFWG Member is anyone who chooses to participate in OFWG activities at the discretion of the Co-chairs.  The word “member” is used in the same sense in which it is defined in the OFA Bylaws, i.e. an OFWG Member is an institution, company or individual.</w:t>
      </w:r>
    </w:p>
    <w:p w:rsidR="00813557" w:rsidRDefault="00813557" w:rsidP="00813557">
      <w:pPr>
        <w:pStyle w:val="ListParagraph"/>
        <w:numPr>
          <w:ilvl w:val="1"/>
          <w:numId w:val="14"/>
        </w:numPr>
      </w:pPr>
      <w:r>
        <w:t>T</w:t>
      </w:r>
      <w:r w:rsidR="004E1EE5">
        <w:t>he OFWG uses the notion of an “E</w:t>
      </w:r>
      <w:r>
        <w:t>ligible OFWG member” which is tied to voting rights.</w:t>
      </w:r>
    </w:p>
    <w:p w:rsidR="00813557" w:rsidRDefault="004E1EE5" w:rsidP="00813557">
      <w:pPr>
        <w:pStyle w:val="ListParagraph"/>
        <w:numPr>
          <w:ilvl w:val="1"/>
          <w:numId w:val="14"/>
        </w:numPr>
      </w:pPr>
      <w:r>
        <w:t>An “E</w:t>
      </w:r>
      <w:r w:rsidR="00813557">
        <w:t>ligible OFWG member” is one who:</w:t>
      </w:r>
    </w:p>
    <w:p w:rsidR="00813557" w:rsidRDefault="004E1EE5" w:rsidP="00813557">
      <w:pPr>
        <w:pStyle w:val="ListParagraph"/>
        <w:numPr>
          <w:ilvl w:val="1"/>
          <w:numId w:val="4"/>
        </w:numPr>
      </w:pPr>
      <w:r>
        <w:t>Is a M</w:t>
      </w:r>
      <w:r w:rsidR="00813557">
        <w:t>ember of the OFA, and</w:t>
      </w:r>
    </w:p>
    <w:p w:rsidR="00813557" w:rsidRDefault="00813557" w:rsidP="00813557">
      <w:pPr>
        <w:pStyle w:val="ListParagraph"/>
        <w:numPr>
          <w:ilvl w:val="1"/>
          <w:numId w:val="4"/>
        </w:numPr>
      </w:pPr>
      <w:r>
        <w:t xml:space="preserve">Is currently in good standing </w:t>
      </w:r>
      <w:r w:rsidR="004E1EE5">
        <w:t xml:space="preserve">in the OFWG </w:t>
      </w:r>
      <w:r>
        <w:t>as determined by attendance.</w:t>
      </w:r>
    </w:p>
    <w:p w:rsidR="00813557" w:rsidRDefault="00813557" w:rsidP="00813557">
      <w:pPr>
        <w:pStyle w:val="ListParagraph"/>
        <w:numPr>
          <w:ilvl w:val="1"/>
          <w:numId w:val="4"/>
        </w:numPr>
      </w:pPr>
      <w:r>
        <w:t>A “participant”, “contributor”  or “consultant”, as defined in the OFA bylaws, is never an “eligible OFWG member”</w:t>
      </w:r>
    </w:p>
    <w:p w:rsidR="00813557" w:rsidRDefault="00813557" w:rsidP="00813557">
      <w:pPr>
        <w:pStyle w:val="ListParagraph"/>
        <w:numPr>
          <w:ilvl w:val="1"/>
          <w:numId w:val="14"/>
        </w:numPr>
      </w:pPr>
      <w:r>
        <w:lastRenderedPageBreak/>
        <w:t>“</w:t>
      </w:r>
      <w:r w:rsidR="00F476F7">
        <w:t>E</w:t>
      </w:r>
      <w:r>
        <w:t>ligible OFWG members” may vote</w:t>
      </w:r>
      <w:r w:rsidR="00F476F7">
        <w:t xml:space="preserve"> in OFWG proceedings.</w:t>
      </w:r>
    </w:p>
    <w:p w:rsidR="00F476F7" w:rsidRDefault="004E1EE5" w:rsidP="00813557">
      <w:pPr>
        <w:pStyle w:val="ListParagraph"/>
        <w:numPr>
          <w:ilvl w:val="1"/>
          <w:numId w:val="14"/>
        </w:numPr>
      </w:pPr>
      <w:r>
        <w:t>Each “E</w:t>
      </w:r>
      <w:r w:rsidR="00F476F7">
        <w:t>ligible OFWG member” is entitled to one vote.</w:t>
      </w:r>
    </w:p>
    <w:p w:rsidR="00813557" w:rsidRDefault="00813557" w:rsidP="00813557">
      <w:pPr>
        <w:pStyle w:val="ListParagraph"/>
        <w:numPr>
          <w:ilvl w:val="1"/>
          <w:numId w:val="14"/>
        </w:numPr>
      </w:pPr>
      <w:r>
        <w:t xml:space="preserve">“Good standing” </w:t>
      </w:r>
      <w:r w:rsidR="00F476F7">
        <w:t xml:space="preserve">means that the member has attended at least </w:t>
      </w:r>
      <w:r>
        <w:t xml:space="preserve">six of the last eight scheduled meetings.  The current meeting counts as one of the eight meetings. Once lost, </w:t>
      </w:r>
      <w:r w:rsidR="00F476F7">
        <w:t xml:space="preserve">a member is restored to good standing </w:t>
      </w:r>
      <w:r>
        <w:t>at the beginning of its third consecutive meeting.</w:t>
      </w:r>
      <w:r w:rsidR="004E1EE5">
        <w:t xml:space="preserve">  To be an “Eligible OFWG member”, the member must be in good standing.  </w:t>
      </w:r>
      <w:r>
        <w:t xml:space="preserve">  </w:t>
      </w:r>
    </w:p>
    <w:p w:rsidR="00813557" w:rsidRDefault="00813557" w:rsidP="00813557">
      <w:pPr>
        <w:pStyle w:val="ListParagraph"/>
        <w:numPr>
          <w:ilvl w:val="1"/>
          <w:numId w:val="14"/>
        </w:numPr>
      </w:pPr>
      <w:r>
        <w:t xml:space="preserve">Similarly, a new </w:t>
      </w:r>
      <w:r w:rsidR="004E1EE5">
        <w:t>OFWG M</w:t>
      </w:r>
      <w:r>
        <w:t xml:space="preserve">ember </w:t>
      </w:r>
      <w:r w:rsidR="00F476F7">
        <w:t xml:space="preserve">achieves good standing </w:t>
      </w:r>
      <w:r>
        <w:t>at the beginning o</w:t>
      </w:r>
      <w:r w:rsidR="004E1EE5">
        <w:t>f its third consecutive meeting.</w:t>
      </w:r>
    </w:p>
    <w:p w:rsidR="00813557" w:rsidRDefault="00813557" w:rsidP="00813557">
      <w:pPr>
        <w:pStyle w:val="ListParagraph"/>
        <w:numPr>
          <w:ilvl w:val="1"/>
          <w:numId w:val="14"/>
        </w:numPr>
      </w:pPr>
      <w:r>
        <w:t xml:space="preserve">A quorum is defined as participation by 2/3 of the </w:t>
      </w:r>
      <w:r w:rsidR="00F476F7">
        <w:t>“</w:t>
      </w:r>
      <w:r>
        <w:t>eligible OFWG members</w:t>
      </w:r>
      <w:r w:rsidR="00F476F7">
        <w:t>”</w:t>
      </w:r>
      <w:r>
        <w:t>.</w:t>
      </w:r>
    </w:p>
    <w:p w:rsidR="00813557" w:rsidRDefault="00813557" w:rsidP="00813557">
      <w:pPr>
        <w:pStyle w:val="ListParagraph"/>
        <w:ind w:left="360"/>
      </w:pPr>
    </w:p>
    <w:p w:rsidR="00F3333A" w:rsidRDefault="003D6C52" w:rsidP="00F3333A">
      <w:pPr>
        <w:pStyle w:val="ListParagraph"/>
        <w:numPr>
          <w:ilvl w:val="0"/>
          <w:numId w:val="14"/>
        </w:numPr>
      </w:pPr>
      <w:r>
        <w:t>OF</w:t>
      </w:r>
      <w:r w:rsidR="00A456A3">
        <w:t>WG work product</w:t>
      </w:r>
      <w:r>
        <w:t>s and associate</w:t>
      </w:r>
      <w:r w:rsidR="00A14AAE">
        <w:t>d</w:t>
      </w:r>
      <w:r>
        <w:t xml:space="preserve"> practices and procedures</w:t>
      </w:r>
    </w:p>
    <w:p w:rsidR="00F3333A" w:rsidRDefault="00AC7C56" w:rsidP="00F3333A">
      <w:pPr>
        <w:pStyle w:val="ListParagraph"/>
        <w:numPr>
          <w:ilvl w:val="1"/>
          <w:numId w:val="14"/>
        </w:numPr>
      </w:pPr>
      <w:r>
        <w:t xml:space="preserve">The OFWG conforms to the requirements in the Bylaws governing the licensing and publication of “Documents” and “Draft Documents”. </w:t>
      </w:r>
    </w:p>
    <w:p w:rsidR="00B64CF6" w:rsidRDefault="00B64CF6" w:rsidP="00F3333A">
      <w:pPr>
        <w:pStyle w:val="ListParagraph"/>
        <w:numPr>
          <w:ilvl w:val="1"/>
          <w:numId w:val="14"/>
        </w:numPr>
      </w:pPr>
      <w:r>
        <w:t>The primary means of communication among OFWG Members is through a combination of regularly scheduled meetings and the use of an email reflector.  There are no special requirements to join either a regularly scheduled meeting or to join the reflector.</w:t>
      </w:r>
    </w:p>
    <w:p w:rsidR="00F3333A" w:rsidRDefault="008C0F7D" w:rsidP="00F3333A">
      <w:pPr>
        <w:pStyle w:val="ListParagraph"/>
        <w:numPr>
          <w:ilvl w:val="1"/>
          <w:numId w:val="14"/>
        </w:numPr>
      </w:pPr>
      <w:r>
        <w:t xml:space="preserve">Code will be </w:t>
      </w:r>
      <w:r w:rsidR="00F476F7">
        <w:t xml:space="preserve">developed, </w:t>
      </w:r>
      <w:r>
        <w:t>produced and managed using the familiar practices of the open community.  Licensing and publication of code is controlled by the Bylaws.</w:t>
      </w:r>
    </w:p>
    <w:p w:rsidR="00F3333A" w:rsidRDefault="00726F51" w:rsidP="00F3333A">
      <w:pPr>
        <w:pStyle w:val="ListParagraph"/>
        <w:numPr>
          <w:ilvl w:val="1"/>
          <w:numId w:val="14"/>
        </w:numPr>
      </w:pPr>
      <w:r>
        <w:t>T</w:t>
      </w:r>
      <w:r w:rsidR="003D6C52">
        <w:t xml:space="preserve">he </w:t>
      </w:r>
      <w:r w:rsidR="00F476F7">
        <w:t>OF</w:t>
      </w:r>
      <w:r w:rsidR="003D6C52">
        <w:t xml:space="preserve">WG </w:t>
      </w:r>
      <w:r w:rsidR="008C0F7D">
        <w:t>may also produce work</w:t>
      </w:r>
      <w:r w:rsidR="003D6C52">
        <w:t xml:space="preserve"> pr</w:t>
      </w:r>
      <w:r w:rsidR="00A14AAE">
        <w:t>oducts that are “not code” (presentations, white papers</w:t>
      </w:r>
      <w:r w:rsidR="008C0F7D">
        <w:t>, proposals</w:t>
      </w:r>
      <w:r w:rsidR="00A14AAE">
        <w:t xml:space="preserve"> and so on).</w:t>
      </w:r>
    </w:p>
    <w:p w:rsidR="00F3333A" w:rsidRPr="00F3333A" w:rsidRDefault="008C0F7D" w:rsidP="00F3333A">
      <w:pPr>
        <w:pStyle w:val="ListParagraph"/>
        <w:numPr>
          <w:ilvl w:val="1"/>
          <w:numId w:val="14"/>
        </w:numPr>
      </w:pPr>
      <w:r w:rsidRPr="00F3333A">
        <w:rPr>
          <w:color w:val="000000" w:themeColor="text1"/>
        </w:rPr>
        <w:t>“Not code” work products includes any proposal</w:t>
      </w:r>
      <w:r w:rsidR="00F476F7">
        <w:rPr>
          <w:color w:val="000000" w:themeColor="text1"/>
        </w:rPr>
        <w:t>, written or verbal,</w:t>
      </w:r>
      <w:r w:rsidRPr="00F3333A">
        <w:rPr>
          <w:color w:val="000000" w:themeColor="text1"/>
        </w:rPr>
        <w:t xml:space="preserve"> presented to the work group for its consideration.  </w:t>
      </w:r>
    </w:p>
    <w:p w:rsidR="00F3333A" w:rsidRDefault="008C0F7D" w:rsidP="00F3333A">
      <w:pPr>
        <w:pStyle w:val="ListParagraph"/>
        <w:numPr>
          <w:ilvl w:val="1"/>
          <w:numId w:val="14"/>
        </w:numPr>
      </w:pPr>
      <w:r>
        <w:t>Licensing and publication of these “not code” work products is controlled by the Bylaws.</w:t>
      </w:r>
    </w:p>
    <w:p w:rsidR="00F3333A" w:rsidRDefault="008C0F7D" w:rsidP="00F3333A">
      <w:pPr>
        <w:pStyle w:val="ListParagraph"/>
        <w:numPr>
          <w:ilvl w:val="1"/>
          <w:numId w:val="14"/>
        </w:numPr>
      </w:pPr>
      <w:r>
        <w:t xml:space="preserve">At the discretion of the co-chairs, certain of these </w:t>
      </w:r>
      <w:r w:rsidR="00F476F7">
        <w:t>“n</w:t>
      </w:r>
      <w:r>
        <w:t xml:space="preserve">ot code” work products may be subjected to a vote by eligible OFWG members.  </w:t>
      </w:r>
      <w:r w:rsidR="00F3333A" w:rsidRPr="00F3333A">
        <w:rPr>
          <w:color w:val="000000" w:themeColor="text1"/>
        </w:rPr>
        <w:t>Th</w:t>
      </w:r>
      <w:r w:rsidR="00F3333A">
        <w:rPr>
          <w:color w:val="000000" w:themeColor="text1"/>
        </w:rPr>
        <w:t xml:space="preserve">is </w:t>
      </w:r>
      <w:r w:rsidR="00F3333A" w:rsidRPr="00F3333A">
        <w:rPr>
          <w:color w:val="000000" w:themeColor="text1"/>
        </w:rPr>
        <w:t xml:space="preserve">may also include verbal proposals offered to the work group during the normal course of business. </w:t>
      </w:r>
      <w:r>
        <w:t>Typically, but not always, these votes are used to assist the work group in achieving consensus on certain key points.</w:t>
      </w:r>
      <w:r w:rsidR="00F476F7">
        <w:t xml:space="preserve">  Since the OFWG is intended to operate on consensus to the greatest extent possible, voting on specific issues or topics is expected to be rare.</w:t>
      </w:r>
    </w:p>
    <w:p w:rsidR="00F3333A" w:rsidRDefault="00F3333A" w:rsidP="00F3333A">
      <w:pPr>
        <w:pStyle w:val="ListParagraph"/>
        <w:numPr>
          <w:ilvl w:val="1"/>
          <w:numId w:val="14"/>
        </w:numPr>
      </w:pPr>
      <w:r>
        <w:t>Voting may only take place at a meeting where quorum has been achieved, or via email if properly noticed by the co-chairs.</w:t>
      </w:r>
    </w:p>
    <w:p w:rsidR="00F3333A" w:rsidRPr="00F3333A" w:rsidRDefault="00FC26B8" w:rsidP="00F3333A">
      <w:pPr>
        <w:pStyle w:val="ListParagraph"/>
        <w:numPr>
          <w:ilvl w:val="1"/>
          <w:numId w:val="14"/>
        </w:numPr>
      </w:pPr>
      <w:r w:rsidRPr="00F3333A">
        <w:rPr>
          <w:color w:val="000000" w:themeColor="text1"/>
        </w:rPr>
        <w:t>In order to receive a vote, a written proposal must be distributed to the work group reflector no later than 48 hours prior to the meeting.  This rule can be excepted if there are no objections from any working group member companies present at the meeting.  The purpose of this rule is to encourage good decision making by providing member companies an opportunity to review and internally discuss the proposal prior to the meeting.</w:t>
      </w:r>
    </w:p>
    <w:p w:rsidR="00813557" w:rsidRDefault="00FC26B8" w:rsidP="00813557">
      <w:pPr>
        <w:pStyle w:val="ListParagraph"/>
        <w:numPr>
          <w:ilvl w:val="1"/>
          <w:numId w:val="14"/>
        </w:numPr>
      </w:pPr>
      <w:r>
        <w:t>A</w:t>
      </w:r>
      <w:r w:rsidR="008C0F7D">
        <w:t xml:space="preserve">pproval of a </w:t>
      </w:r>
      <w:r>
        <w:t>final</w:t>
      </w:r>
      <w:r w:rsidR="008C0F7D">
        <w:t xml:space="preserve"> “</w:t>
      </w:r>
      <w:r w:rsidR="00F476F7">
        <w:t>n</w:t>
      </w:r>
      <w:r w:rsidR="008C0F7D">
        <w:t>ot code” work product</w:t>
      </w:r>
      <w:r>
        <w:t xml:space="preserve"> requires approval by two-thirds of eligible OFWG members</w:t>
      </w:r>
      <w:r w:rsidR="00F3333A">
        <w:t xml:space="preserve"> who are present</w:t>
      </w:r>
      <w:r>
        <w:t>.</w:t>
      </w:r>
    </w:p>
    <w:p w:rsidR="00813557" w:rsidRDefault="00FC26B8" w:rsidP="00813557">
      <w:pPr>
        <w:pStyle w:val="ListParagraph"/>
        <w:numPr>
          <w:ilvl w:val="1"/>
          <w:numId w:val="14"/>
        </w:numPr>
      </w:pPr>
      <w:r>
        <w:t xml:space="preserve">Approval of a draft </w:t>
      </w:r>
      <w:r w:rsidR="00F3333A">
        <w:t>“N</w:t>
      </w:r>
      <w:r>
        <w:t>ot code” work product requires only a simple ma</w:t>
      </w:r>
      <w:r w:rsidR="00F3333A">
        <w:t>jority of eligible OFWG members who are present.</w:t>
      </w:r>
    </w:p>
    <w:p w:rsidR="00813557" w:rsidRDefault="00FC26B8" w:rsidP="00813557">
      <w:pPr>
        <w:pStyle w:val="ListParagraph"/>
        <w:numPr>
          <w:ilvl w:val="1"/>
          <w:numId w:val="14"/>
        </w:numPr>
      </w:pPr>
      <w:r>
        <w:lastRenderedPageBreak/>
        <w:t>In the spirit of continuous forward progress, once voted, re-opening discussion on a previously adopted “not code” work product requires a two-thirds vote of eligible OFWG members.</w:t>
      </w:r>
    </w:p>
    <w:p w:rsidR="008C0F7D" w:rsidRDefault="00FC26B8" w:rsidP="00813557">
      <w:pPr>
        <w:pStyle w:val="ListParagraph"/>
        <w:numPr>
          <w:ilvl w:val="1"/>
          <w:numId w:val="14"/>
        </w:numPr>
      </w:pPr>
      <w:r>
        <w:t xml:space="preserve">Once discussion has been re-opened, a previously ratified decision can be reversed or modified by a simple majority vote.  </w:t>
      </w:r>
    </w:p>
    <w:p w:rsidR="008D4331" w:rsidRDefault="008D4331" w:rsidP="008D49A8">
      <w:pPr>
        <w:pStyle w:val="ListParagraph"/>
        <w:numPr>
          <w:ilvl w:val="1"/>
          <w:numId w:val="3"/>
        </w:numPr>
      </w:pPr>
      <w:r w:rsidRPr="008D49A8">
        <w:t xml:space="preserve">The </w:t>
      </w:r>
      <w:r w:rsidR="00FC26B8">
        <w:t xml:space="preserve">objective </w:t>
      </w:r>
      <w:r w:rsidRPr="008D49A8">
        <w:t>is to make it easy to achieve consensus, but once achieved make it hard to reverse.  This is very helpful in preventing unnecessary re-visits of topics that had seemed to be closed and completed.</w:t>
      </w:r>
    </w:p>
    <w:p w:rsidR="00813557" w:rsidRDefault="00241496" w:rsidP="00813557">
      <w:pPr>
        <w:pStyle w:val="ListParagraph"/>
        <w:numPr>
          <w:ilvl w:val="1"/>
          <w:numId w:val="3"/>
        </w:numPr>
      </w:pPr>
      <w:r>
        <w:t xml:space="preserve">The definition of what constitutes “re-opening” </w:t>
      </w:r>
      <w:r w:rsidR="00FC26B8">
        <w:t xml:space="preserve">is </w:t>
      </w:r>
      <w:r>
        <w:t>a judgment call by the co-chairs</w:t>
      </w:r>
    </w:p>
    <w:p w:rsidR="008D4331" w:rsidRPr="00813557" w:rsidRDefault="008D49A8" w:rsidP="00813557">
      <w:pPr>
        <w:pStyle w:val="ListParagraph"/>
        <w:numPr>
          <w:ilvl w:val="1"/>
          <w:numId w:val="14"/>
        </w:numPr>
      </w:pPr>
      <w:r w:rsidRPr="00813557">
        <w:t>C</w:t>
      </w:r>
      <w:r w:rsidR="008D4331" w:rsidRPr="00813557">
        <w:t>o-chairs</w:t>
      </w:r>
      <w:r w:rsidRPr="00813557">
        <w:t xml:space="preserve"> </w:t>
      </w:r>
      <w:r w:rsidR="00FC26B8" w:rsidRPr="00813557">
        <w:t>are</w:t>
      </w:r>
      <w:r w:rsidR="008D4331" w:rsidRPr="00813557">
        <w:t xml:space="preserve"> given the tools necessary to mainta</w:t>
      </w:r>
      <w:r w:rsidRPr="00813557">
        <w:t>in the orderly flow of business:</w:t>
      </w:r>
    </w:p>
    <w:p w:rsidR="008D4331" w:rsidRPr="00FC26B8" w:rsidRDefault="00FC26B8" w:rsidP="00FC26B8">
      <w:pPr>
        <w:pStyle w:val="ListParagraph"/>
        <w:numPr>
          <w:ilvl w:val="1"/>
          <w:numId w:val="3"/>
        </w:numPr>
        <w:contextualSpacing w:val="0"/>
        <w:rPr>
          <w:color w:val="000000" w:themeColor="text1"/>
        </w:rPr>
      </w:pPr>
      <w:r>
        <w:rPr>
          <w:color w:val="000000" w:themeColor="text1"/>
        </w:rPr>
        <w:t>The co-</w:t>
      </w:r>
      <w:r w:rsidR="00B912D4">
        <w:rPr>
          <w:color w:val="000000" w:themeColor="text1"/>
        </w:rPr>
        <w:t>chairs may require each</w:t>
      </w:r>
      <w:r>
        <w:rPr>
          <w:color w:val="000000" w:themeColor="text1"/>
        </w:rPr>
        <w:t xml:space="preserve"> OFWG member to designate a primary and secondary voting representative.  This is not intended to impede a member’s participation in a vote, but may be used by the </w:t>
      </w:r>
      <w:r w:rsidR="00B912D4">
        <w:rPr>
          <w:color w:val="000000" w:themeColor="text1"/>
        </w:rPr>
        <w:t>co-chairs to establish</w:t>
      </w:r>
      <w:r>
        <w:rPr>
          <w:color w:val="000000" w:themeColor="text1"/>
        </w:rPr>
        <w:t xml:space="preserve"> orderly </w:t>
      </w:r>
      <w:r w:rsidR="00B912D4">
        <w:rPr>
          <w:color w:val="000000" w:themeColor="text1"/>
        </w:rPr>
        <w:t xml:space="preserve">meetings and an orderly </w:t>
      </w:r>
      <w:r>
        <w:rPr>
          <w:color w:val="000000" w:themeColor="text1"/>
        </w:rPr>
        <w:t>voting process.</w:t>
      </w:r>
      <w:r w:rsidR="00B912D4">
        <w:rPr>
          <w:color w:val="000000" w:themeColor="text1"/>
        </w:rPr>
        <w:t xml:space="preserve">  In this case, attendance at meetings is counted as attendance by primary and/or secondary representatives.</w:t>
      </w:r>
    </w:p>
    <w:p w:rsidR="008D4331" w:rsidRPr="00FC26B8" w:rsidRDefault="008D4331" w:rsidP="008D4331">
      <w:pPr>
        <w:pStyle w:val="ListParagraph"/>
        <w:numPr>
          <w:ilvl w:val="1"/>
          <w:numId w:val="3"/>
        </w:numPr>
        <w:contextualSpacing w:val="0"/>
        <w:rPr>
          <w:color w:val="000000" w:themeColor="text1"/>
        </w:rPr>
      </w:pPr>
      <w:r w:rsidRPr="008D4331">
        <w:rPr>
          <w:color w:val="000000" w:themeColor="text1"/>
        </w:rPr>
        <w:t>To maintain orderly meetings, the co-chairs may, in unusual circumstances, limit participation in the discussion of these proposals to the member</w:t>
      </w:r>
      <w:r w:rsidR="00FC26B8">
        <w:rPr>
          <w:color w:val="000000" w:themeColor="text1"/>
        </w:rPr>
        <w:t xml:space="preserve">’s </w:t>
      </w:r>
      <w:r w:rsidRPr="008D4331">
        <w:rPr>
          <w:color w:val="000000" w:themeColor="text1"/>
        </w:rPr>
        <w:t>primary and alternate representatives.</w:t>
      </w:r>
    </w:p>
    <w:p w:rsidR="00A456A3" w:rsidRDefault="00A456A3" w:rsidP="00A456A3"/>
    <w:p w:rsidR="00A456A3" w:rsidRDefault="00BE0727" w:rsidP="00F3333A">
      <w:pPr>
        <w:pStyle w:val="ListParagraph"/>
        <w:numPr>
          <w:ilvl w:val="0"/>
          <w:numId w:val="14"/>
        </w:numPr>
      </w:pPr>
      <w:r>
        <w:t>R</w:t>
      </w:r>
      <w:r w:rsidR="00A456A3">
        <w:t xml:space="preserve">equired </w:t>
      </w:r>
      <w:r w:rsidR="00DF2EBA">
        <w:t xml:space="preserve">two-thirds </w:t>
      </w:r>
      <w:r w:rsidR="00A456A3">
        <w:t>voting majority levels</w:t>
      </w:r>
    </w:p>
    <w:p w:rsidR="00DF2EBA" w:rsidRDefault="008D49A8" w:rsidP="00813557">
      <w:pPr>
        <w:pStyle w:val="ListParagraph"/>
        <w:numPr>
          <w:ilvl w:val="1"/>
          <w:numId w:val="14"/>
        </w:numPr>
      </w:pPr>
      <w:r>
        <w:t xml:space="preserve">Approval of Final Documents and </w:t>
      </w:r>
      <w:r w:rsidR="00DF2EBA">
        <w:t>R</w:t>
      </w:r>
      <w:r w:rsidR="00BE0727">
        <w:t>ecommendation of Documents to the Board</w:t>
      </w:r>
    </w:p>
    <w:p w:rsidR="00DF2EBA" w:rsidRDefault="00DF2EBA" w:rsidP="00813557">
      <w:pPr>
        <w:pStyle w:val="ListParagraph"/>
        <w:numPr>
          <w:ilvl w:val="1"/>
          <w:numId w:val="14"/>
        </w:numPr>
      </w:pPr>
      <w:r>
        <w:t>Removal of</w:t>
      </w:r>
      <w:r w:rsidR="003E0C81">
        <w:t xml:space="preserve"> a co-chair</w:t>
      </w:r>
    </w:p>
    <w:p w:rsidR="00DF2EBA" w:rsidRDefault="00DF2EBA" w:rsidP="00DF2EBA"/>
    <w:p w:rsidR="00DF2EBA" w:rsidRDefault="00DF2EBA" w:rsidP="00F3333A">
      <w:pPr>
        <w:pStyle w:val="ListParagraph"/>
        <w:numPr>
          <w:ilvl w:val="0"/>
          <w:numId w:val="14"/>
        </w:numPr>
      </w:pPr>
      <w:r>
        <w:t>Required simple majority</w:t>
      </w:r>
    </w:p>
    <w:p w:rsidR="00DF2EBA" w:rsidRDefault="008D49A8" w:rsidP="00813557">
      <w:pPr>
        <w:pStyle w:val="ListParagraph"/>
        <w:numPr>
          <w:ilvl w:val="1"/>
          <w:numId w:val="14"/>
        </w:numPr>
      </w:pPr>
      <w:r>
        <w:t>Approval of Draft</w:t>
      </w:r>
      <w:r w:rsidR="00DF2EBA">
        <w:t xml:space="preserve"> </w:t>
      </w:r>
      <w:r w:rsidR="00813557">
        <w:t>“Not code” work products.</w:t>
      </w:r>
    </w:p>
    <w:p w:rsidR="00A456A3" w:rsidRDefault="00A456A3" w:rsidP="00A456A3"/>
    <w:p w:rsidR="00A456A3" w:rsidRDefault="00BE0727" w:rsidP="00F3333A">
      <w:pPr>
        <w:pStyle w:val="ListParagraph"/>
        <w:numPr>
          <w:ilvl w:val="0"/>
          <w:numId w:val="14"/>
        </w:numPr>
      </w:pPr>
      <w:r>
        <w:t>General</w:t>
      </w:r>
      <w:r w:rsidR="005E2070">
        <w:t xml:space="preserve"> documentation requirements:</w:t>
      </w:r>
    </w:p>
    <w:p w:rsidR="005E2070" w:rsidRDefault="00BE0727" w:rsidP="00813557">
      <w:pPr>
        <w:pStyle w:val="ListParagraph"/>
        <w:numPr>
          <w:ilvl w:val="1"/>
          <w:numId w:val="14"/>
        </w:numPr>
      </w:pPr>
      <w:r>
        <w:t>T</w:t>
      </w:r>
      <w:r w:rsidR="00813557">
        <w:t xml:space="preserve">he </w:t>
      </w:r>
      <w:r w:rsidR="005E2070">
        <w:t>Co-Chairs are responsible for capturing meeting minutes and getting approval</w:t>
      </w:r>
      <w:r w:rsidR="005165CB">
        <w:t>,</w:t>
      </w:r>
      <w:r w:rsidR="005E2070">
        <w:t xml:space="preserve"> and for developing work products (</w:t>
      </w:r>
      <w:r>
        <w:t>D</w:t>
      </w:r>
      <w:r w:rsidR="005E2070">
        <w:t>ocuments) and getting approval</w:t>
      </w:r>
    </w:p>
    <w:p w:rsidR="00551744" w:rsidRDefault="00551744" w:rsidP="00551744"/>
    <w:p w:rsidR="00551744" w:rsidRDefault="00BE0727" w:rsidP="00F3333A">
      <w:pPr>
        <w:pStyle w:val="ListParagraph"/>
        <w:numPr>
          <w:ilvl w:val="0"/>
          <w:numId w:val="14"/>
        </w:numPr>
      </w:pPr>
      <w:r>
        <w:t>A</w:t>
      </w:r>
      <w:r w:rsidR="00551744">
        <w:t>dministrative tools for developing work products:</w:t>
      </w:r>
    </w:p>
    <w:p w:rsidR="00551744" w:rsidRDefault="00F3333A" w:rsidP="00813557">
      <w:pPr>
        <w:pStyle w:val="ListParagraph"/>
        <w:numPr>
          <w:ilvl w:val="1"/>
          <w:numId w:val="14"/>
        </w:numPr>
      </w:pPr>
      <w:r>
        <w:t>These are to be determined by the co-chairs</w:t>
      </w:r>
      <w:r w:rsidR="00BE0727">
        <w:t>. Selections will be made from possible tools such as</w:t>
      </w:r>
      <w:r w:rsidR="00551744">
        <w:t xml:space="preserve"> Adobe Frame Maker and Acrobat, </w:t>
      </w:r>
      <w:r w:rsidR="00BE0727">
        <w:t>collaboration tools as determined</w:t>
      </w:r>
      <w:r w:rsidR="00551744">
        <w:t xml:space="preserve"> by the </w:t>
      </w:r>
      <w:r w:rsidR="00BE0727">
        <w:t>OF</w:t>
      </w:r>
      <w:r w:rsidR="00551744">
        <w:t>WG</w:t>
      </w:r>
      <w:r w:rsidR="00BE0727">
        <w:t>,</w:t>
      </w:r>
      <w:r w:rsidR="00551744">
        <w:t xml:space="preserve"> and to use the reflector for WG communications</w:t>
      </w:r>
    </w:p>
    <w:p w:rsidR="003E0C81" w:rsidRDefault="003E0C81" w:rsidP="003E0C81"/>
    <w:p w:rsidR="003E0C81" w:rsidRDefault="003E0C81" w:rsidP="003E0C81">
      <w:r>
        <w:t>OFWG leadership:</w:t>
      </w:r>
    </w:p>
    <w:p w:rsidR="003E0C81" w:rsidRDefault="003E0C81" w:rsidP="00813557">
      <w:pPr>
        <w:pStyle w:val="ListParagraph"/>
        <w:numPr>
          <w:ilvl w:val="1"/>
          <w:numId w:val="14"/>
        </w:numPr>
      </w:pPr>
      <w:r>
        <w:t>Per OFA</w:t>
      </w:r>
      <w:r w:rsidR="00B912D4">
        <w:t xml:space="preserve"> Bylaws, the OFWG co-chairs are elected </w:t>
      </w:r>
      <w:r>
        <w:t>selected by the Board. There will be no suggestions or nominations of possible co-chairs by members of the OFWG to the Board</w:t>
      </w:r>
      <w:r w:rsidR="00B912D4">
        <w:t>.</w:t>
      </w:r>
    </w:p>
    <w:p w:rsidR="003E0C81" w:rsidRDefault="003E0C81" w:rsidP="00813557">
      <w:pPr>
        <w:pStyle w:val="ListParagraph"/>
        <w:numPr>
          <w:ilvl w:val="1"/>
          <w:numId w:val="14"/>
        </w:numPr>
      </w:pPr>
      <w:r>
        <w:t>A co-chair can be removed by a two-thirds vote of eligible OFWG members</w:t>
      </w:r>
    </w:p>
    <w:sectPr w:rsidR="003E0C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907509"/>
    <w:multiLevelType w:val="hybridMultilevel"/>
    <w:tmpl w:val="625E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B7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4E5DA5"/>
    <w:multiLevelType w:val="multilevel"/>
    <w:tmpl w:val="E814E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DCB723B"/>
    <w:multiLevelType w:val="hybridMultilevel"/>
    <w:tmpl w:val="E450586C"/>
    <w:lvl w:ilvl="0" w:tplc="FFF89B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942E40"/>
    <w:multiLevelType w:val="hybridMultilevel"/>
    <w:tmpl w:val="30B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34999"/>
    <w:multiLevelType w:val="hybridMultilevel"/>
    <w:tmpl w:val="8B5A7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0724D3C"/>
    <w:multiLevelType w:val="multilevel"/>
    <w:tmpl w:val="E814E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913F97"/>
    <w:multiLevelType w:val="hybridMultilevel"/>
    <w:tmpl w:val="740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E70ED"/>
    <w:multiLevelType w:val="hybridMultilevel"/>
    <w:tmpl w:val="EF62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15E27"/>
    <w:multiLevelType w:val="hybridMultilevel"/>
    <w:tmpl w:val="A38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801F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8DC69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BB1A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224A26"/>
    <w:multiLevelType w:val="hybridMultilevel"/>
    <w:tmpl w:val="A96E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061E8"/>
    <w:multiLevelType w:val="hybridMultilevel"/>
    <w:tmpl w:val="A978F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26124"/>
    <w:multiLevelType w:val="hybridMultilevel"/>
    <w:tmpl w:val="A84CF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53190"/>
    <w:multiLevelType w:val="hybridMultilevel"/>
    <w:tmpl w:val="80B8A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236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6"/>
  </w:num>
  <w:num w:numId="3">
    <w:abstractNumId w:val="17"/>
  </w:num>
  <w:num w:numId="4">
    <w:abstractNumId w:val="14"/>
  </w:num>
  <w:num w:numId="5">
    <w:abstractNumId w:val="6"/>
  </w:num>
  <w:num w:numId="6">
    <w:abstractNumId w:val="1"/>
  </w:num>
  <w:num w:numId="7">
    <w:abstractNumId w:val="5"/>
  </w:num>
  <w:num w:numId="8">
    <w:abstractNumId w:val="10"/>
  </w:num>
  <w:num w:numId="9">
    <w:abstractNumId w:val="4"/>
  </w:num>
  <w:num w:numId="10">
    <w:abstractNumId w:val="8"/>
  </w:num>
  <w:num w:numId="11">
    <w:abstractNumId w:val="15"/>
  </w:num>
  <w:num w:numId="12">
    <w:abstractNumId w:val="18"/>
  </w:num>
  <w:num w:numId="13">
    <w:abstractNumId w:val="12"/>
  </w:num>
  <w:num w:numId="14">
    <w:abstractNumId w:val="3"/>
  </w:num>
  <w:num w:numId="15">
    <w:abstractNumId w:val="13"/>
  </w:num>
  <w:num w:numId="16">
    <w:abstractNumId w:val="0"/>
  </w:num>
  <w:num w:numId="17">
    <w:abstractNumId w:val="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00"/>
    <w:rsid w:val="00001940"/>
    <w:rsid w:val="000029EA"/>
    <w:rsid w:val="00012E67"/>
    <w:rsid w:val="0001412D"/>
    <w:rsid w:val="00014C14"/>
    <w:rsid w:val="000161D5"/>
    <w:rsid w:val="000163A1"/>
    <w:rsid w:val="0001662E"/>
    <w:rsid w:val="0002052F"/>
    <w:rsid w:val="00021A12"/>
    <w:rsid w:val="00021D10"/>
    <w:rsid w:val="000238F2"/>
    <w:rsid w:val="000328EA"/>
    <w:rsid w:val="000352A8"/>
    <w:rsid w:val="000361E2"/>
    <w:rsid w:val="00041A2C"/>
    <w:rsid w:val="0004650E"/>
    <w:rsid w:val="00052A66"/>
    <w:rsid w:val="00055E3B"/>
    <w:rsid w:val="000605D9"/>
    <w:rsid w:val="00065069"/>
    <w:rsid w:val="00065F55"/>
    <w:rsid w:val="00070A94"/>
    <w:rsid w:val="00073747"/>
    <w:rsid w:val="00077D24"/>
    <w:rsid w:val="00080369"/>
    <w:rsid w:val="00080787"/>
    <w:rsid w:val="0008094D"/>
    <w:rsid w:val="00084AC4"/>
    <w:rsid w:val="000918EE"/>
    <w:rsid w:val="0009487A"/>
    <w:rsid w:val="000A03AF"/>
    <w:rsid w:val="000A10AD"/>
    <w:rsid w:val="000A2606"/>
    <w:rsid w:val="000A4247"/>
    <w:rsid w:val="000A50C1"/>
    <w:rsid w:val="000B158E"/>
    <w:rsid w:val="000B20D7"/>
    <w:rsid w:val="000B3658"/>
    <w:rsid w:val="000B4A7E"/>
    <w:rsid w:val="000B5D75"/>
    <w:rsid w:val="000C666C"/>
    <w:rsid w:val="000D2B68"/>
    <w:rsid w:val="000D5D11"/>
    <w:rsid w:val="000D7D76"/>
    <w:rsid w:val="000E6C0A"/>
    <w:rsid w:val="000F26B7"/>
    <w:rsid w:val="000F3605"/>
    <w:rsid w:val="000F456A"/>
    <w:rsid w:val="000F5034"/>
    <w:rsid w:val="000F71E8"/>
    <w:rsid w:val="00103C61"/>
    <w:rsid w:val="001055E7"/>
    <w:rsid w:val="0011187D"/>
    <w:rsid w:val="001119D1"/>
    <w:rsid w:val="00115654"/>
    <w:rsid w:val="00131C9E"/>
    <w:rsid w:val="0014065D"/>
    <w:rsid w:val="00146AA3"/>
    <w:rsid w:val="00153600"/>
    <w:rsid w:val="00155CD1"/>
    <w:rsid w:val="00164245"/>
    <w:rsid w:val="00173475"/>
    <w:rsid w:val="0017742F"/>
    <w:rsid w:val="00182CC0"/>
    <w:rsid w:val="00187B2D"/>
    <w:rsid w:val="0019381C"/>
    <w:rsid w:val="001941E2"/>
    <w:rsid w:val="001949D7"/>
    <w:rsid w:val="001A09AD"/>
    <w:rsid w:val="001A19EB"/>
    <w:rsid w:val="001A20B3"/>
    <w:rsid w:val="001B05DE"/>
    <w:rsid w:val="001C0FD4"/>
    <w:rsid w:val="001C4237"/>
    <w:rsid w:val="001C45D4"/>
    <w:rsid w:val="001C5B1F"/>
    <w:rsid w:val="001C6B25"/>
    <w:rsid w:val="001C73AB"/>
    <w:rsid w:val="001D03F6"/>
    <w:rsid w:val="001D11CB"/>
    <w:rsid w:val="001E5C03"/>
    <w:rsid w:val="001E6CC6"/>
    <w:rsid w:val="001F02C0"/>
    <w:rsid w:val="001F3085"/>
    <w:rsid w:val="00203D57"/>
    <w:rsid w:val="00206E5C"/>
    <w:rsid w:val="00210764"/>
    <w:rsid w:val="002214F7"/>
    <w:rsid w:val="00223003"/>
    <w:rsid w:val="002238B6"/>
    <w:rsid w:val="002279A3"/>
    <w:rsid w:val="00230E1C"/>
    <w:rsid w:val="00241496"/>
    <w:rsid w:val="002439B1"/>
    <w:rsid w:val="002453EA"/>
    <w:rsid w:val="00246E38"/>
    <w:rsid w:val="00251D22"/>
    <w:rsid w:val="00252B5B"/>
    <w:rsid w:val="00254178"/>
    <w:rsid w:val="00255F88"/>
    <w:rsid w:val="002613F0"/>
    <w:rsid w:val="002641CF"/>
    <w:rsid w:val="002657B2"/>
    <w:rsid w:val="00266D9A"/>
    <w:rsid w:val="00276974"/>
    <w:rsid w:val="00287FF3"/>
    <w:rsid w:val="0029204C"/>
    <w:rsid w:val="00294941"/>
    <w:rsid w:val="002974F6"/>
    <w:rsid w:val="002A1F30"/>
    <w:rsid w:val="002A20B7"/>
    <w:rsid w:val="002A30FF"/>
    <w:rsid w:val="002A4FCC"/>
    <w:rsid w:val="002A60E7"/>
    <w:rsid w:val="002A674C"/>
    <w:rsid w:val="002A684A"/>
    <w:rsid w:val="002B2CEB"/>
    <w:rsid w:val="002B73BA"/>
    <w:rsid w:val="002C0FBA"/>
    <w:rsid w:val="002C1B31"/>
    <w:rsid w:val="002C1F55"/>
    <w:rsid w:val="002C296A"/>
    <w:rsid w:val="002C297C"/>
    <w:rsid w:val="002C4ACB"/>
    <w:rsid w:val="002C549B"/>
    <w:rsid w:val="002D1FEF"/>
    <w:rsid w:val="002D2730"/>
    <w:rsid w:val="002D2E74"/>
    <w:rsid w:val="002E5399"/>
    <w:rsid w:val="002E6CFA"/>
    <w:rsid w:val="002E7CDF"/>
    <w:rsid w:val="002F32B9"/>
    <w:rsid w:val="002F4BB8"/>
    <w:rsid w:val="002F4E95"/>
    <w:rsid w:val="002F6895"/>
    <w:rsid w:val="002F795C"/>
    <w:rsid w:val="0030024C"/>
    <w:rsid w:val="00301222"/>
    <w:rsid w:val="00305269"/>
    <w:rsid w:val="00307DC2"/>
    <w:rsid w:val="0031243E"/>
    <w:rsid w:val="003124EB"/>
    <w:rsid w:val="00316359"/>
    <w:rsid w:val="00317A92"/>
    <w:rsid w:val="00322F2C"/>
    <w:rsid w:val="00327D12"/>
    <w:rsid w:val="0033063D"/>
    <w:rsid w:val="00332C3D"/>
    <w:rsid w:val="00333917"/>
    <w:rsid w:val="003418A3"/>
    <w:rsid w:val="00344199"/>
    <w:rsid w:val="00345DCD"/>
    <w:rsid w:val="00346386"/>
    <w:rsid w:val="00353DF8"/>
    <w:rsid w:val="0035409F"/>
    <w:rsid w:val="00355F0D"/>
    <w:rsid w:val="00360C8E"/>
    <w:rsid w:val="003618D4"/>
    <w:rsid w:val="00361BA3"/>
    <w:rsid w:val="00363042"/>
    <w:rsid w:val="00365D6B"/>
    <w:rsid w:val="00372EED"/>
    <w:rsid w:val="003749D8"/>
    <w:rsid w:val="00383FE4"/>
    <w:rsid w:val="00386804"/>
    <w:rsid w:val="00391583"/>
    <w:rsid w:val="00392915"/>
    <w:rsid w:val="00392E52"/>
    <w:rsid w:val="00395447"/>
    <w:rsid w:val="003A020C"/>
    <w:rsid w:val="003A041E"/>
    <w:rsid w:val="003A19E0"/>
    <w:rsid w:val="003A7AC6"/>
    <w:rsid w:val="003A7CAD"/>
    <w:rsid w:val="003B074F"/>
    <w:rsid w:val="003B69C3"/>
    <w:rsid w:val="003C0DA9"/>
    <w:rsid w:val="003D161D"/>
    <w:rsid w:val="003D4F96"/>
    <w:rsid w:val="003D6C52"/>
    <w:rsid w:val="003D7EBC"/>
    <w:rsid w:val="003E071D"/>
    <w:rsid w:val="003E0C81"/>
    <w:rsid w:val="003E28C0"/>
    <w:rsid w:val="003E484B"/>
    <w:rsid w:val="003F2677"/>
    <w:rsid w:val="003F2751"/>
    <w:rsid w:val="003F3EB2"/>
    <w:rsid w:val="003F5CA7"/>
    <w:rsid w:val="003F5EED"/>
    <w:rsid w:val="003F7715"/>
    <w:rsid w:val="0040157F"/>
    <w:rsid w:val="00405487"/>
    <w:rsid w:val="0040640C"/>
    <w:rsid w:val="00407B20"/>
    <w:rsid w:val="004110EB"/>
    <w:rsid w:val="00411D86"/>
    <w:rsid w:val="00412B3B"/>
    <w:rsid w:val="00413FA9"/>
    <w:rsid w:val="00417710"/>
    <w:rsid w:val="00421882"/>
    <w:rsid w:val="00421B17"/>
    <w:rsid w:val="00422F0A"/>
    <w:rsid w:val="004248F6"/>
    <w:rsid w:val="00431BC8"/>
    <w:rsid w:val="0044415A"/>
    <w:rsid w:val="0045105D"/>
    <w:rsid w:val="00451144"/>
    <w:rsid w:val="004635AC"/>
    <w:rsid w:val="004735E6"/>
    <w:rsid w:val="00473A4D"/>
    <w:rsid w:val="00477FF1"/>
    <w:rsid w:val="0048015D"/>
    <w:rsid w:val="004826B0"/>
    <w:rsid w:val="0048324F"/>
    <w:rsid w:val="00485643"/>
    <w:rsid w:val="0048657C"/>
    <w:rsid w:val="00491839"/>
    <w:rsid w:val="00492520"/>
    <w:rsid w:val="004951C0"/>
    <w:rsid w:val="004A0701"/>
    <w:rsid w:val="004B2EB8"/>
    <w:rsid w:val="004B7246"/>
    <w:rsid w:val="004C33A1"/>
    <w:rsid w:val="004C6269"/>
    <w:rsid w:val="004C6586"/>
    <w:rsid w:val="004D06C6"/>
    <w:rsid w:val="004D407A"/>
    <w:rsid w:val="004D5786"/>
    <w:rsid w:val="004D5B18"/>
    <w:rsid w:val="004E1EE5"/>
    <w:rsid w:val="004E2009"/>
    <w:rsid w:val="004E2012"/>
    <w:rsid w:val="004F1732"/>
    <w:rsid w:val="004F1862"/>
    <w:rsid w:val="004F2179"/>
    <w:rsid w:val="004F39EE"/>
    <w:rsid w:val="004F3D8B"/>
    <w:rsid w:val="004F4B61"/>
    <w:rsid w:val="00506386"/>
    <w:rsid w:val="005165CB"/>
    <w:rsid w:val="00517899"/>
    <w:rsid w:val="00517BD2"/>
    <w:rsid w:val="0052154C"/>
    <w:rsid w:val="00522983"/>
    <w:rsid w:val="005241B3"/>
    <w:rsid w:val="00524888"/>
    <w:rsid w:val="00525045"/>
    <w:rsid w:val="00540A92"/>
    <w:rsid w:val="00540C88"/>
    <w:rsid w:val="005463EC"/>
    <w:rsid w:val="00551744"/>
    <w:rsid w:val="00552D72"/>
    <w:rsid w:val="00552E5B"/>
    <w:rsid w:val="00556E0B"/>
    <w:rsid w:val="005578A3"/>
    <w:rsid w:val="00561C85"/>
    <w:rsid w:val="00564ED5"/>
    <w:rsid w:val="005660F2"/>
    <w:rsid w:val="005678B4"/>
    <w:rsid w:val="00571020"/>
    <w:rsid w:val="00571717"/>
    <w:rsid w:val="0057194F"/>
    <w:rsid w:val="005732ED"/>
    <w:rsid w:val="00574BE1"/>
    <w:rsid w:val="00574DD5"/>
    <w:rsid w:val="0057511A"/>
    <w:rsid w:val="005752FF"/>
    <w:rsid w:val="0058038D"/>
    <w:rsid w:val="0058072D"/>
    <w:rsid w:val="00590110"/>
    <w:rsid w:val="00590605"/>
    <w:rsid w:val="00591DDB"/>
    <w:rsid w:val="005951E3"/>
    <w:rsid w:val="00595414"/>
    <w:rsid w:val="00595602"/>
    <w:rsid w:val="005A3040"/>
    <w:rsid w:val="005A328A"/>
    <w:rsid w:val="005B0005"/>
    <w:rsid w:val="005B53E4"/>
    <w:rsid w:val="005C11E3"/>
    <w:rsid w:val="005C6453"/>
    <w:rsid w:val="005D61A1"/>
    <w:rsid w:val="005D7A12"/>
    <w:rsid w:val="005E2070"/>
    <w:rsid w:val="005E5719"/>
    <w:rsid w:val="005F095B"/>
    <w:rsid w:val="005F5990"/>
    <w:rsid w:val="005F672D"/>
    <w:rsid w:val="005F7A71"/>
    <w:rsid w:val="00601347"/>
    <w:rsid w:val="00604531"/>
    <w:rsid w:val="0060534E"/>
    <w:rsid w:val="00605672"/>
    <w:rsid w:val="00605C54"/>
    <w:rsid w:val="00607309"/>
    <w:rsid w:val="00612E71"/>
    <w:rsid w:val="00616C8F"/>
    <w:rsid w:val="006208D4"/>
    <w:rsid w:val="0062447D"/>
    <w:rsid w:val="006319ED"/>
    <w:rsid w:val="006467AA"/>
    <w:rsid w:val="0065407B"/>
    <w:rsid w:val="006615AE"/>
    <w:rsid w:val="00662020"/>
    <w:rsid w:val="00666B6B"/>
    <w:rsid w:val="00670EAE"/>
    <w:rsid w:val="00676724"/>
    <w:rsid w:val="006800E8"/>
    <w:rsid w:val="006818A9"/>
    <w:rsid w:val="00681E12"/>
    <w:rsid w:val="0068402C"/>
    <w:rsid w:val="00685069"/>
    <w:rsid w:val="00686620"/>
    <w:rsid w:val="00686B69"/>
    <w:rsid w:val="006874F1"/>
    <w:rsid w:val="00691597"/>
    <w:rsid w:val="00696F11"/>
    <w:rsid w:val="006973D8"/>
    <w:rsid w:val="006A68A5"/>
    <w:rsid w:val="006A6C55"/>
    <w:rsid w:val="006A7512"/>
    <w:rsid w:val="006B2AAF"/>
    <w:rsid w:val="006B5F0A"/>
    <w:rsid w:val="006B79D8"/>
    <w:rsid w:val="006C0A86"/>
    <w:rsid w:val="006C7D7A"/>
    <w:rsid w:val="006D0535"/>
    <w:rsid w:val="006D0E28"/>
    <w:rsid w:val="006E0F7E"/>
    <w:rsid w:val="006E62D7"/>
    <w:rsid w:val="006F0923"/>
    <w:rsid w:val="006F3654"/>
    <w:rsid w:val="006F3AFB"/>
    <w:rsid w:val="006F4F68"/>
    <w:rsid w:val="006F5278"/>
    <w:rsid w:val="006F5F68"/>
    <w:rsid w:val="006F6CA9"/>
    <w:rsid w:val="006F7ADC"/>
    <w:rsid w:val="006F7CAB"/>
    <w:rsid w:val="0070428F"/>
    <w:rsid w:val="00705C3F"/>
    <w:rsid w:val="00710866"/>
    <w:rsid w:val="007124F7"/>
    <w:rsid w:val="00716621"/>
    <w:rsid w:val="00717B87"/>
    <w:rsid w:val="00720922"/>
    <w:rsid w:val="00721692"/>
    <w:rsid w:val="00721AEF"/>
    <w:rsid w:val="00723103"/>
    <w:rsid w:val="00724ACC"/>
    <w:rsid w:val="007260B7"/>
    <w:rsid w:val="00726F51"/>
    <w:rsid w:val="00727E0A"/>
    <w:rsid w:val="00730DC7"/>
    <w:rsid w:val="00730FE9"/>
    <w:rsid w:val="007316B4"/>
    <w:rsid w:val="007326A0"/>
    <w:rsid w:val="00736CE4"/>
    <w:rsid w:val="00737942"/>
    <w:rsid w:val="00737991"/>
    <w:rsid w:val="0074153C"/>
    <w:rsid w:val="007435F8"/>
    <w:rsid w:val="007510B0"/>
    <w:rsid w:val="0076609A"/>
    <w:rsid w:val="00771F23"/>
    <w:rsid w:val="00775AA1"/>
    <w:rsid w:val="00777093"/>
    <w:rsid w:val="0077753B"/>
    <w:rsid w:val="00781370"/>
    <w:rsid w:val="007912B6"/>
    <w:rsid w:val="007A3F5E"/>
    <w:rsid w:val="007A5E8A"/>
    <w:rsid w:val="007B0F36"/>
    <w:rsid w:val="007C0028"/>
    <w:rsid w:val="007C5240"/>
    <w:rsid w:val="007D5EBD"/>
    <w:rsid w:val="007E11AB"/>
    <w:rsid w:val="007E3C7A"/>
    <w:rsid w:val="007E4B69"/>
    <w:rsid w:val="007E568D"/>
    <w:rsid w:val="007F4D1E"/>
    <w:rsid w:val="00800980"/>
    <w:rsid w:val="00801038"/>
    <w:rsid w:val="00806B63"/>
    <w:rsid w:val="00810753"/>
    <w:rsid w:val="00810DB3"/>
    <w:rsid w:val="008116D3"/>
    <w:rsid w:val="00813557"/>
    <w:rsid w:val="00821439"/>
    <w:rsid w:val="00824169"/>
    <w:rsid w:val="00827F6B"/>
    <w:rsid w:val="00832B6C"/>
    <w:rsid w:val="00834721"/>
    <w:rsid w:val="00840DA2"/>
    <w:rsid w:val="00850DA7"/>
    <w:rsid w:val="00856718"/>
    <w:rsid w:val="00857F51"/>
    <w:rsid w:val="0086003E"/>
    <w:rsid w:val="00862BAE"/>
    <w:rsid w:val="008641C5"/>
    <w:rsid w:val="00866F4E"/>
    <w:rsid w:val="00872B83"/>
    <w:rsid w:val="00872BDE"/>
    <w:rsid w:val="00873853"/>
    <w:rsid w:val="00874205"/>
    <w:rsid w:val="008750BE"/>
    <w:rsid w:val="00877070"/>
    <w:rsid w:val="0087757E"/>
    <w:rsid w:val="008824E2"/>
    <w:rsid w:val="008827C2"/>
    <w:rsid w:val="0088394A"/>
    <w:rsid w:val="00885104"/>
    <w:rsid w:val="0088754F"/>
    <w:rsid w:val="00887CF3"/>
    <w:rsid w:val="00892697"/>
    <w:rsid w:val="00892BAB"/>
    <w:rsid w:val="00897943"/>
    <w:rsid w:val="00897A02"/>
    <w:rsid w:val="008A039A"/>
    <w:rsid w:val="008A0C28"/>
    <w:rsid w:val="008A0D9D"/>
    <w:rsid w:val="008A5A86"/>
    <w:rsid w:val="008B3C83"/>
    <w:rsid w:val="008C0F7D"/>
    <w:rsid w:val="008C1C0E"/>
    <w:rsid w:val="008C22E6"/>
    <w:rsid w:val="008C460D"/>
    <w:rsid w:val="008C5E09"/>
    <w:rsid w:val="008C72B6"/>
    <w:rsid w:val="008C7DCC"/>
    <w:rsid w:val="008D0F26"/>
    <w:rsid w:val="008D3E04"/>
    <w:rsid w:val="008D4331"/>
    <w:rsid w:val="008D49A8"/>
    <w:rsid w:val="008D5ED3"/>
    <w:rsid w:val="008D6229"/>
    <w:rsid w:val="008D6D1D"/>
    <w:rsid w:val="008E0BEE"/>
    <w:rsid w:val="008E0DA1"/>
    <w:rsid w:val="008E268C"/>
    <w:rsid w:val="008E4FEE"/>
    <w:rsid w:val="008E50E9"/>
    <w:rsid w:val="008E586B"/>
    <w:rsid w:val="008F360A"/>
    <w:rsid w:val="008F5295"/>
    <w:rsid w:val="0090189A"/>
    <w:rsid w:val="0090226F"/>
    <w:rsid w:val="00913F6D"/>
    <w:rsid w:val="009163B8"/>
    <w:rsid w:val="009206B1"/>
    <w:rsid w:val="00922075"/>
    <w:rsid w:val="009229E0"/>
    <w:rsid w:val="00922DCF"/>
    <w:rsid w:val="00930B54"/>
    <w:rsid w:val="00946189"/>
    <w:rsid w:val="0095235F"/>
    <w:rsid w:val="00953E61"/>
    <w:rsid w:val="00955747"/>
    <w:rsid w:val="00955BAC"/>
    <w:rsid w:val="00956BE8"/>
    <w:rsid w:val="00960302"/>
    <w:rsid w:val="009640F1"/>
    <w:rsid w:val="009646F4"/>
    <w:rsid w:val="00967C72"/>
    <w:rsid w:val="00971C8F"/>
    <w:rsid w:val="00973277"/>
    <w:rsid w:val="00980234"/>
    <w:rsid w:val="00984AE8"/>
    <w:rsid w:val="00985C3D"/>
    <w:rsid w:val="00987320"/>
    <w:rsid w:val="0099068B"/>
    <w:rsid w:val="00996D03"/>
    <w:rsid w:val="009A5029"/>
    <w:rsid w:val="009A6BB1"/>
    <w:rsid w:val="009B4553"/>
    <w:rsid w:val="009B475A"/>
    <w:rsid w:val="009B6879"/>
    <w:rsid w:val="009C0AE3"/>
    <w:rsid w:val="009C623E"/>
    <w:rsid w:val="009D0074"/>
    <w:rsid w:val="009D28A5"/>
    <w:rsid w:val="009D5E78"/>
    <w:rsid w:val="009D75FC"/>
    <w:rsid w:val="009D7D2C"/>
    <w:rsid w:val="009E0669"/>
    <w:rsid w:val="009E4B73"/>
    <w:rsid w:val="009E53A2"/>
    <w:rsid w:val="009E7ABC"/>
    <w:rsid w:val="009F1CD5"/>
    <w:rsid w:val="009F421E"/>
    <w:rsid w:val="009F6473"/>
    <w:rsid w:val="009F779B"/>
    <w:rsid w:val="009F7ABE"/>
    <w:rsid w:val="00A00CAC"/>
    <w:rsid w:val="00A01CF2"/>
    <w:rsid w:val="00A13595"/>
    <w:rsid w:val="00A14AAE"/>
    <w:rsid w:val="00A26710"/>
    <w:rsid w:val="00A27C3A"/>
    <w:rsid w:val="00A32888"/>
    <w:rsid w:val="00A3299A"/>
    <w:rsid w:val="00A356E0"/>
    <w:rsid w:val="00A41DF8"/>
    <w:rsid w:val="00A453FE"/>
    <w:rsid w:val="00A456A3"/>
    <w:rsid w:val="00A457EC"/>
    <w:rsid w:val="00A46352"/>
    <w:rsid w:val="00A46B7D"/>
    <w:rsid w:val="00A51573"/>
    <w:rsid w:val="00A51589"/>
    <w:rsid w:val="00A52D9C"/>
    <w:rsid w:val="00A60B17"/>
    <w:rsid w:val="00A627A9"/>
    <w:rsid w:val="00A63AD9"/>
    <w:rsid w:val="00A63FCB"/>
    <w:rsid w:val="00A6480A"/>
    <w:rsid w:val="00A70D7D"/>
    <w:rsid w:val="00A72B2E"/>
    <w:rsid w:val="00A73629"/>
    <w:rsid w:val="00A8153C"/>
    <w:rsid w:val="00A81D76"/>
    <w:rsid w:val="00A82D80"/>
    <w:rsid w:val="00A841AC"/>
    <w:rsid w:val="00A87F98"/>
    <w:rsid w:val="00A93F75"/>
    <w:rsid w:val="00A95145"/>
    <w:rsid w:val="00A97FBD"/>
    <w:rsid w:val="00AA248A"/>
    <w:rsid w:val="00AA262F"/>
    <w:rsid w:val="00AA4193"/>
    <w:rsid w:val="00AA5549"/>
    <w:rsid w:val="00AA769F"/>
    <w:rsid w:val="00AB46F7"/>
    <w:rsid w:val="00AB554E"/>
    <w:rsid w:val="00AB6D89"/>
    <w:rsid w:val="00AC5840"/>
    <w:rsid w:val="00AC7AD8"/>
    <w:rsid w:val="00AC7C56"/>
    <w:rsid w:val="00AC7E68"/>
    <w:rsid w:val="00AD6F5E"/>
    <w:rsid w:val="00AE1A28"/>
    <w:rsid w:val="00AE20B3"/>
    <w:rsid w:val="00AE26BF"/>
    <w:rsid w:val="00AE445B"/>
    <w:rsid w:val="00AE6DCD"/>
    <w:rsid w:val="00AF3460"/>
    <w:rsid w:val="00AF5049"/>
    <w:rsid w:val="00AF6723"/>
    <w:rsid w:val="00B13D37"/>
    <w:rsid w:val="00B162EB"/>
    <w:rsid w:val="00B23F50"/>
    <w:rsid w:val="00B25BA3"/>
    <w:rsid w:val="00B27B3E"/>
    <w:rsid w:val="00B302DB"/>
    <w:rsid w:val="00B34E3B"/>
    <w:rsid w:val="00B47CAC"/>
    <w:rsid w:val="00B51485"/>
    <w:rsid w:val="00B526B2"/>
    <w:rsid w:val="00B57E0A"/>
    <w:rsid w:val="00B604F6"/>
    <w:rsid w:val="00B628CF"/>
    <w:rsid w:val="00B64CF6"/>
    <w:rsid w:val="00B6678D"/>
    <w:rsid w:val="00B66922"/>
    <w:rsid w:val="00B75432"/>
    <w:rsid w:val="00B76F24"/>
    <w:rsid w:val="00B773E5"/>
    <w:rsid w:val="00B87AA8"/>
    <w:rsid w:val="00B911F6"/>
    <w:rsid w:val="00B912D4"/>
    <w:rsid w:val="00B925BA"/>
    <w:rsid w:val="00B93B73"/>
    <w:rsid w:val="00BA0467"/>
    <w:rsid w:val="00BA06B5"/>
    <w:rsid w:val="00BA07F4"/>
    <w:rsid w:val="00BA26A7"/>
    <w:rsid w:val="00BA423A"/>
    <w:rsid w:val="00BC0F2C"/>
    <w:rsid w:val="00BC4CA0"/>
    <w:rsid w:val="00BC516B"/>
    <w:rsid w:val="00BC7CC2"/>
    <w:rsid w:val="00BD081E"/>
    <w:rsid w:val="00BE0727"/>
    <w:rsid w:val="00BE3CD6"/>
    <w:rsid w:val="00BE47D2"/>
    <w:rsid w:val="00BE4C67"/>
    <w:rsid w:val="00BE5786"/>
    <w:rsid w:val="00BE5E99"/>
    <w:rsid w:val="00BF0C2B"/>
    <w:rsid w:val="00BF1211"/>
    <w:rsid w:val="00BF12E1"/>
    <w:rsid w:val="00BF1344"/>
    <w:rsid w:val="00BF2754"/>
    <w:rsid w:val="00BF5738"/>
    <w:rsid w:val="00C01B00"/>
    <w:rsid w:val="00C03E64"/>
    <w:rsid w:val="00C06210"/>
    <w:rsid w:val="00C12BB0"/>
    <w:rsid w:val="00C21A59"/>
    <w:rsid w:val="00C309E3"/>
    <w:rsid w:val="00C34E65"/>
    <w:rsid w:val="00C434D9"/>
    <w:rsid w:val="00C43E28"/>
    <w:rsid w:val="00C452F6"/>
    <w:rsid w:val="00C47495"/>
    <w:rsid w:val="00C547EC"/>
    <w:rsid w:val="00C5594C"/>
    <w:rsid w:val="00C57F86"/>
    <w:rsid w:val="00C604EF"/>
    <w:rsid w:val="00C62520"/>
    <w:rsid w:val="00C62D68"/>
    <w:rsid w:val="00C6327C"/>
    <w:rsid w:val="00C66073"/>
    <w:rsid w:val="00C74A5A"/>
    <w:rsid w:val="00C805EB"/>
    <w:rsid w:val="00C81234"/>
    <w:rsid w:val="00C81CA6"/>
    <w:rsid w:val="00C84A32"/>
    <w:rsid w:val="00C85C68"/>
    <w:rsid w:val="00C86E15"/>
    <w:rsid w:val="00C90715"/>
    <w:rsid w:val="00C9369A"/>
    <w:rsid w:val="00C9746F"/>
    <w:rsid w:val="00CA36CB"/>
    <w:rsid w:val="00CA4DBA"/>
    <w:rsid w:val="00CA55F0"/>
    <w:rsid w:val="00CA6A94"/>
    <w:rsid w:val="00CB1688"/>
    <w:rsid w:val="00CB3652"/>
    <w:rsid w:val="00CB460B"/>
    <w:rsid w:val="00CB7E74"/>
    <w:rsid w:val="00CC1C76"/>
    <w:rsid w:val="00CC756F"/>
    <w:rsid w:val="00CD2861"/>
    <w:rsid w:val="00CD58DD"/>
    <w:rsid w:val="00CD5C1F"/>
    <w:rsid w:val="00CE5D44"/>
    <w:rsid w:val="00D0082B"/>
    <w:rsid w:val="00D021B3"/>
    <w:rsid w:val="00D03A75"/>
    <w:rsid w:val="00D056C0"/>
    <w:rsid w:val="00D05A57"/>
    <w:rsid w:val="00D11BBB"/>
    <w:rsid w:val="00D15831"/>
    <w:rsid w:val="00D2268C"/>
    <w:rsid w:val="00D245E4"/>
    <w:rsid w:val="00D26826"/>
    <w:rsid w:val="00D272D4"/>
    <w:rsid w:val="00D31371"/>
    <w:rsid w:val="00D33053"/>
    <w:rsid w:val="00D404C7"/>
    <w:rsid w:val="00D41750"/>
    <w:rsid w:val="00D431A2"/>
    <w:rsid w:val="00D45BC8"/>
    <w:rsid w:val="00D513A4"/>
    <w:rsid w:val="00D562C0"/>
    <w:rsid w:val="00D67241"/>
    <w:rsid w:val="00D70B6B"/>
    <w:rsid w:val="00D70BD1"/>
    <w:rsid w:val="00D70F15"/>
    <w:rsid w:val="00D7138F"/>
    <w:rsid w:val="00D76B13"/>
    <w:rsid w:val="00D776C0"/>
    <w:rsid w:val="00D839EA"/>
    <w:rsid w:val="00D83E09"/>
    <w:rsid w:val="00D90891"/>
    <w:rsid w:val="00D9151B"/>
    <w:rsid w:val="00D93419"/>
    <w:rsid w:val="00D95328"/>
    <w:rsid w:val="00DA1294"/>
    <w:rsid w:val="00DA2C99"/>
    <w:rsid w:val="00DA5D2C"/>
    <w:rsid w:val="00DA7AAA"/>
    <w:rsid w:val="00DB1B58"/>
    <w:rsid w:val="00DB2EDC"/>
    <w:rsid w:val="00DB3621"/>
    <w:rsid w:val="00DB59E3"/>
    <w:rsid w:val="00DC27D2"/>
    <w:rsid w:val="00DC689C"/>
    <w:rsid w:val="00DD08A3"/>
    <w:rsid w:val="00DD6ABE"/>
    <w:rsid w:val="00DD74E4"/>
    <w:rsid w:val="00DE1BC9"/>
    <w:rsid w:val="00DE3381"/>
    <w:rsid w:val="00DE3C66"/>
    <w:rsid w:val="00DF0AF4"/>
    <w:rsid w:val="00DF2225"/>
    <w:rsid w:val="00DF2EBA"/>
    <w:rsid w:val="00DF3ADD"/>
    <w:rsid w:val="00DF719C"/>
    <w:rsid w:val="00E02953"/>
    <w:rsid w:val="00E03507"/>
    <w:rsid w:val="00E03869"/>
    <w:rsid w:val="00E039ED"/>
    <w:rsid w:val="00E15BBD"/>
    <w:rsid w:val="00E203F4"/>
    <w:rsid w:val="00E33409"/>
    <w:rsid w:val="00E3351E"/>
    <w:rsid w:val="00E35CE0"/>
    <w:rsid w:val="00E3749E"/>
    <w:rsid w:val="00E4424D"/>
    <w:rsid w:val="00E47914"/>
    <w:rsid w:val="00E5241D"/>
    <w:rsid w:val="00E52A65"/>
    <w:rsid w:val="00E61B3C"/>
    <w:rsid w:val="00E61D4B"/>
    <w:rsid w:val="00E629D5"/>
    <w:rsid w:val="00E63D6B"/>
    <w:rsid w:val="00E7285F"/>
    <w:rsid w:val="00E75544"/>
    <w:rsid w:val="00E75B06"/>
    <w:rsid w:val="00E80BE2"/>
    <w:rsid w:val="00E81B32"/>
    <w:rsid w:val="00E87358"/>
    <w:rsid w:val="00E91250"/>
    <w:rsid w:val="00E92E11"/>
    <w:rsid w:val="00E93C65"/>
    <w:rsid w:val="00E977B9"/>
    <w:rsid w:val="00EA3314"/>
    <w:rsid w:val="00EB182B"/>
    <w:rsid w:val="00EB3A72"/>
    <w:rsid w:val="00EB5363"/>
    <w:rsid w:val="00EB605E"/>
    <w:rsid w:val="00EB6BC3"/>
    <w:rsid w:val="00EC00C7"/>
    <w:rsid w:val="00EC029B"/>
    <w:rsid w:val="00EC1941"/>
    <w:rsid w:val="00EC20E2"/>
    <w:rsid w:val="00EC456D"/>
    <w:rsid w:val="00EC7C78"/>
    <w:rsid w:val="00ED0D8B"/>
    <w:rsid w:val="00ED4C2A"/>
    <w:rsid w:val="00ED5780"/>
    <w:rsid w:val="00ED609B"/>
    <w:rsid w:val="00ED689B"/>
    <w:rsid w:val="00EE3557"/>
    <w:rsid w:val="00EE4636"/>
    <w:rsid w:val="00EE47E8"/>
    <w:rsid w:val="00EE4EEB"/>
    <w:rsid w:val="00EF0257"/>
    <w:rsid w:val="00F0277F"/>
    <w:rsid w:val="00F04AAD"/>
    <w:rsid w:val="00F11207"/>
    <w:rsid w:val="00F12A8A"/>
    <w:rsid w:val="00F163F9"/>
    <w:rsid w:val="00F25DA7"/>
    <w:rsid w:val="00F30407"/>
    <w:rsid w:val="00F3129A"/>
    <w:rsid w:val="00F3333A"/>
    <w:rsid w:val="00F40D08"/>
    <w:rsid w:val="00F46C2C"/>
    <w:rsid w:val="00F476F7"/>
    <w:rsid w:val="00F54454"/>
    <w:rsid w:val="00F551ED"/>
    <w:rsid w:val="00F55391"/>
    <w:rsid w:val="00F609C2"/>
    <w:rsid w:val="00F65F09"/>
    <w:rsid w:val="00F66305"/>
    <w:rsid w:val="00F71A86"/>
    <w:rsid w:val="00F731D0"/>
    <w:rsid w:val="00F74106"/>
    <w:rsid w:val="00F77F23"/>
    <w:rsid w:val="00F80AFF"/>
    <w:rsid w:val="00F81B03"/>
    <w:rsid w:val="00F81DFC"/>
    <w:rsid w:val="00F8363D"/>
    <w:rsid w:val="00F84866"/>
    <w:rsid w:val="00F868E9"/>
    <w:rsid w:val="00F9381B"/>
    <w:rsid w:val="00FA71BF"/>
    <w:rsid w:val="00FB058F"/>
    <w:rsid w:val="00FB1936"/>
    <w:rsid w:val="00FB589C"/>
    <w:rsid w:val="00FC26B8"/>
    <w:rsid w:val="00FC4CA4"/>
    <w:rsid w:val="00FC731A"/>
    <w:rsid w:val="00FD1835"/>
    <w:rsid w:val="00FD25D2"/>
    <w:rsid w:val="00FD6544"/>
    <w:rsid w:val="00FE05D8"/>
    <w:rsid w:val="00FE5668"/>
    <w:rsid w:val="00FE7716"/>
    <w:rsid w:val="00FF3824"/>
    <w:rsid w:val="00FF51BC"/>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00"/>
    <w:pPr>
      <w:ind w:left="720"/>
      <w:contextualSpacing/>
    </w:pPr>
  </w:style>
  <w:style w:type="paragraph" w:styleId="BalloonText">
    <w:name w:val="Balloon Text"/>
    <w:basedOn w:val="Normal"/>
    <w:link w:val="BalloonTextChar"/>
    <w:rsid w:val="00BC0F2C"/>
    <w:rPr>
      <w:rFonts w:ascii="Segoe UI" w:hAnsi="Segoe UI" w:cs="Segoe UI"/>
      <w:sz w:val="18"/>
      <w:szCs w:val="18"/>
    </w:rPr>
  </w:style>
  <w:style w:type="character" w:customStyle="1" w:styleId="BalloonTextChar">
    <w:name w:val="Balloon Text Char"/>
    <w:basedOn w:val="DefaultParagraphFont"/>
    <w:link w:val="BalloonText"/>
    <w:rsid w:val="00BC0F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00"/>
    <w:pPr>
      <w:ind w:left="720"/>
      <w:contextualSpacing/>
    </w:pPr>
  </w:style>
  <w:style w:type="paragraph" w:styleId="BalloonText">
    <w:name w:val="Balloon Text"/>
    <w:basedOn w:val="Normal"/>
    <w:link w:val="BalloonTextChar"/>
    <w:rsid w:val="00BC0F2C"/>
    <w:rPr>
      <w:rFonts w:ascii="Segoe UI" w:hAnsi="Segoe UI" w:cs="Segoe UI"/>
      <w:sz w:val="18"/>
      <w:szCs w:val="18"/>
    </w:rPr>
  </w:style>
  <w:style w:type="character" w:customStyle="1" w:styleId="BalloonTextChar">
    <w:name w:val="Balloon Text Char"/>
    <w:basedOn w:val="DefaultParagraphFont"/>
    <w:link w:val="BalloonText"/>
    <w:rsid w:val="00BC0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Jim</dc:creator>
  <cp:lastModifiedBy>Paul Grun</cp:lastModifiedBy>
  <cp:revision>2</cp:revision>
  <cp:lastPrinted>2013-10-01T21:48:00Z</cp:lastPrinted>
  <dcterms:created xsi:type="dcterms:W3CDTF">2014-01-17T18:24:00Z</dcterms:created>
  <dcterms:modified xsi:type="dcterms:W3CDTF">2014-01-17T18:24:00Z</dcterms:modified>
</cp:coreProperties>
</file>