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AE7" w:rsidRDefault="00323AE7" w:rsidP="002E6C33">
      <w:pPr>
        <w:spacing w:after="0"/>
        <w:rPr>
          <w:b/>
        </w:rPr>
      </w:pPr>
      <w:r>
        <w:rPr>
          <w:b/>
        </w:rPr>
        <w:t xml:space="preserve">OFI WG </w:t>
      </w:r>
      <w:r w:rsidR="00245B24">
        <w:rPr>
          <w:b/>
        </w:rPr>
        <w:t>Bi-</w:t>
      </w:r>
      <w:r>
        <w:rPr>
          <w:b/>
        </w:rPr>
        <w:t xml:space="preserve">Weekly telecom – </w:t>
      </w:r>
      <w:r w:rsidR="008442A9">
        <w:rPr>
          <w:b/>
        </w:rPr>
        <w:t>02/28/</w:t>
      </w:r>
      <w:r w:rsidR="006E7475">
        <w:rPr>
          <w:b/>
        </w:rPr>
        <w:t>2017</w:t>
      </w:r>
    </w:p>
    <w:p w:rsidR="00314285" w:rsidRDefault="00314285" w:rsidP="000632A3">
      <w:pPr>
        <w:spacing w:after="0"/>
        <w:rPr>
          <w:b/>
        </w:rPr>
      </w:pPr>
    </w:p>
    <w:p w:rsidR="00B307B3" w:rsidRPr="000632A3" w:rsidRDefault="00816763" w:rsidP="000632A3">
      <w:pPr>
        <w:spacing w:after="0"/>
        <w:rPr>
          <w:b/>
        </w:rPr>
      </w:pPr>
      <w:r>
        <w:rPr>
          <w:b/>
        </w:rPr>
        <w:t>Agenda:</w:t>
      </w:r>
    </w:p>
    <w:p w:rsidR="00C648FB" w:rsidRPr="008442A9" w:rsidRDefault="008442A9" w:rsidP="006F32EF">
      <w:pPr>
        <w:pStyle w:val="PlainText"/>
        <w:numPr>
          <w:ilvl w:val="0"/>
          <w:numId w:val="26"/>
        </w:numPr>
      </w:pPr>
      <w:r w:rsidRPr="008442A9">
        <w:t>What to do with the utility provider code</w:t>
      </w:r>
    </w:p>
    <w:p w:rsidR="0062262A" w:rsidRDefault="0062262A" w:rsidP="00E86792">
      <w:pPr>
        <w:pStyle w:val="PlainText"/>
        <w:rPr>
          <w:b/>
        </w:rPr>
      </w:pPr>
    </w:p>
    <w:p w:rsidR="008442A9" w:rsidRDefault="008442A9" w:rsidP="002C4EF3">
      <w:pPr>
        <w:spacing w:after="0"/>
        <w:rPr>
          <w:rFonts w:ascii="Calibri" w:hAnsi="Calibri"/>
          <w:b/>
          <w:szCs w:val="21"/>
        </w:rPr>
      </w:pPr>
      <w:r>
        <w:rPr>
          <w:rFonts w:ascii="Calibri" w:hAnsi="Calibri"/>
          <w:b/>
          <w:szCs w:val="21"/>
        </w:rPr>
        <w:t>What to do with the utility provider?</w:t>
      </w:r>
    </w:p>
    <w:p w:rsidR="00C409AD" w:rsidRDefault="008442A9" w:rsidP="003B0161">
      <w:pPr>
        <w:pStyle w:val="ListParagraph"/>
        <w:numPr>
          <w:ilvl w:val="0"/>
          <w:numId w:val="26"/>
        </w:numPr>
        <w:spacing w:after="0"/>
        <w:rPr>
          <w:rFonts w:ascii="Calibri" w:eastAsia="Times New Roman" w:hAnsi="Calibri"/>
          <w:sz w:val="21"/>
          <w:szCs w:val="21"/>
        </w:rPr>
      </w:pPr>
      <w:r>
        <w:rPr>
          <w:rFonts w:ascii="Calibri" w:eastAsia="Times New Roman" w:hAnsi="Calibri"/>
          <w:sz w:val="21"/>
          <w:szCs w:val="21"/>
        </w:rPr>
        <w:t xml:space="preserve">Currently, the code plugs in as a provider.  Responds to normal calls like </w:t>
      </w:r>
      <w:proofErr w:type="spellStart"/>
      <w:r>
        <w:rPr>
          <w:rFonts w:ascii="Calibri" w:eastAsia="Times New Roman" w:hAnsi="Calibri"/>
          <w:sz w:val="21"/>
          <w:szCs w:val="21"/>
        </w:rPr>
        <w:t>getinfo</w:t>
      </w:r>
      <w:proofErr w:type="spellEnd"/>
      <w:r>
        <w:rPr>
          <w:rFonts w:ascii="Calibri" w:eastAsia="Times New Roman" w:hAnsi="Calibri"/>
          <w:sz w:val="21"/>
          <w:szCs w:val="21"/>
        </w:rPr>
        <w:t>, etc.</w:t>
      </w:r>
    </w:p>
    <w:p w:rsidR="008442A9" w:rsidRDefault="008442A9" w:rsidP="003B0161">
      <w:pPr>
        <w:pStyle w:val="ListParagraph"/>
        <w:numPr>
          <w:ilvl w:val="0"/>
          <w:numId w:val="26"/>
        </w:numPr>
        <w:spacing w:after="0"/>
        <w:rPr>
          <w:rFonts w:ascii="Calibri" w:eastAsia="Times New Roman" w:hAnsi="Calibri"/>
          <w:sz w:val="21"/>
          <w:szCs w:val="21"/>
        </w:rPr>
      </w:pPr>
      <w:r>
        <w:rPr>
          <w:rFonts w:ascii="Calibri" w:eastAsia="Times New Roman" w:hAnsi="Calibri"/>
          <w:sz w:val="21"/>
          <w:szCs w:val="21"/>
        </w:rPr>
        <w:t>Request was to make it more hidden.  The actual provider that would be reported would be the underlying (native) provider. So what does it mean to have these utility providers hidden.</w:t>
      </w:r>
    </w:p>
    <w:p w:rsidR="008442A9" w:rsidRDefault="008442A9" w:rsidP="003B0161">
      <w:pPr>
        <w:pStyle w:val="ListParagraph"/>
        <w:numPr>
          <w:ilvl w:val="0"/>
          <w:numId w:val="26"/>
        </w:numPr>
        <w:spacing w:after="0"/>
        <w:rPr>
          <w:rFonts w:ascii="Calibri" w:eastAsia="Times New Roman" w:hAnsi="Calibri"/>
          <w:sz w:val="21"/>
          <w:szCs w:val="21"/>
        </w:rPr>
      </w:pPr>
      <w:r>
        <w:rPr>
          <w:rFonts w:ascii="Calibri" w:eastAsia="Times New Roman" w:hAnsi="Calibri"/>
          <w:sz w:val="21"/>
          <w:szCs w:val="21"/>
        </w:rPr>
        <w:t>One example issue – enabling logging for an underlying provider does</w:t>
      </w:r>
      <w:r w:rsidR="00C13BA4">
        <w:rPr>
          <w:rFonts w:ascii="Calibri" w:eastAsia="Times New Roman" w:hAnsi="Calibri"/>
          <w:sz w:val="21"/>
          <w:szCs w:val="21"/>
        </w:rPr>
        <w:t xml:space="preserve"> not also enable logging for any</w:t>
      </w:r>
      <w:r>
        <w:rPr>
          <w:rFonts w:ascii="Calibri" w:eastAsia="Times New Roman" w:hAnsi="Calibri"/>
          <w:sz w:val="21"/>
          <w:szCs w:val="21"/>
        </w:rPr>
        <w:t xml:space="preserve"> utility provider.</w:t>
      </w:r>
    </w:p>
    <w:p w:rsidR="008442A9" w:rsidRDefault="008442A9" w:rsidP="003B0161">
      <w:pPr>
        <w:pStyle w:val="ListParagraph"/>
        <w:numPr>
          <w:ilvl w:val="0"/>
          <w:numId w:val="26"/>
        </w:numPr>
        <w:spacing w:after="0"/>
        <w:rPr>
          <w:rFonts w:ascii="Calibri" w:eastAsia="Times New Roman" w:hAnsi="Calibri"/>
          <w:sz w:val="21"/>
          <w:szCs w:val="21"/>
        </w:rPr>
      </w:pPr>
      <w:r>
        <w:rPr>
          <w:rFonts w:ascii="Calibri" w:eastAsia="Times New Roman" w:hAnsi="Calibri"/>
          <w:sz w:val="21"/>
          <w:szCs w:val="21"/>
        </w:rPr>
        <w:t>From an end user perspective, the consumer shouldn’t know or care if it is using an underlying utility provider.</w:t>
      </w:r>
    </w:p>
    <w:p w:rsidR="00F178CC" w:rsidRPr="003B0161" w:rsidRDefault="00F178CC" w:rsidP="003B0161">
      <w:pPr>
        <w:pStyle w:val="ListParagraph"/>
        <w:numPr>
          <w:ilvl w:val="0"/>
          <w:numId w:val="26"/>
        </w:numPr>
        <w:spacing w:after="0"/>
        <w:rPr>
          <w:rFonts w:ascii="Calibri" w:eastAsia="Times New Roman" w:hAnsi="Calibri"/>
          <w:sz w:val="21"/>
          <w:szCs w:val="21"/>
        </w:rPr>
      </w:pPr>
      <w:r>
        <w:rPr>
          <w:rFonts w:ascii="Calibri" w:eastAsia="Times New Roman" w:hAnsi="Calibri"/>
          <w:sz w:val="21"/>
          <w:szCs w:val="21"/>
        </w:rPr>
        <w:t>Great deal of discussion about how, or if, the utility provider is exposed to the consumer.</w:t>
      </w:r>
    </w:p>
    <w:p w:rsidR="00C409AD" w:rsidRDefault="00C409AD" w:rsidP="004F27CE">
      <w:pPr>
        <w:spacing w:after="0"/>
        <w:rPr>
          <w:rFonts w:ascii="Calibri" w:hAnsi="Calibri"/>
          <w:b/>
          <w:szCs w:val="21"/>
        </w:rPr>
      </w:pPr>
    </w:p>
    <w:p w:rsidR="00F178CC" w:rsidRDefault="00F178CC" w:rsidP="004F27CE">
      <w:pPr>
        <w:spacing w:after="0"/>
        <w:rPr>
          <w:rFonts w:ascii="Calibri" w:hAnsi="Calibri"/>
          <w:b/>
          <w:szCs w:val="21"/>
        </w:rPr>
      </w:pPr>
      <w:r>
        <w:rPr>
          <w:rFonts w:ascii="Calibri" w:hAnsi="Calibri"/>
          <w:b/>
          <w:szCs w:val="21"/>
        </w:rPr>
        <w:t>Next Release – v1.5</w:t>
      </w:r>
    </w:p>
    <w:p w:rsidR="00F178CC" w:rsidRDefault="00F178CC" w:rsidP="00F178CC">
      <w:pPr>
        <w:pStyle w:val="ListParagraph"/>
        <w:numPr>
          <w:ilvl w:val="0"/>
          <w:numId w:val="26"/>
        </w:numPr>
        <w:spacing w:after="0"/>
        <w:rPr>
          <w:rFonts w:ascii="Calibri" w:hAnsi="Calibri"/>
          <w:szCs w:val="21"/>
        </w:rPr>
      </w:pPr>
      <w:r>
        <w:rPr>
          <w:rFonts w:ascii="Calibri" w:hAnsi="Calibri"/>
          <w:szCs w:val="21"/>
        </w:rPr>
        <w:t>Original target date was intended to be end of March, but highly unlikely to hit that date due to the backlog of updates required to the providers.</w:t>
      </w:r>
    </w:p>
    <w:p w:rsidR="00F178CC" w:rsidRPr="00F178CC" w:rsidRDefault="00F178CC" w:rsidP="00F178CC">
      <w:pPr>
        <w:pStyle w:val="ListParagraph"/>
        <w:numPr>
          <w:ilvl w:val="0"/>
          <w:numId w:val="26"/>
        </w:numPr>
        <w:spacing w:after="0"/>
        <w:rPr>
          <w:rFonts w:ascii="Calibri" w:hAnsi="Calibri"/>
          <w:szCs w:val="21"/>
        </w:rPr>
      </w:pPr>
      <w:r>
        <w:rPr>
          <w:rFonts w:ascii="Calibri" w:hAnsi="Calibri"/>
          <w:szCs w:val="21"/>
        </w:rPr>
        <w:t>Call to action for provider developers – go look at the list of issue and update the checklist.</w:t>
      </w:r>
    </w:p>
    <w:p w:rsidR="00F178CC" w:rsidRDefault="00F178CC" w:rsidP="004F27CE">
      <w:pPr>
        <w:spacing w:after="0"/>
        <w:rPr>
          <w:rFonts w:ascii="Calibri" w:hAnsi="Calibri"/>
          <w:b/>
          <w:szCs w:val="21"/>
        </w:rPr>
      </w:pPr>
    </w:p>
    <w:p w:rsidR="00780333" w:rsidRDefault="00780333" w:rsidP="004F27CE">
      <w:pPr>
        <w:spacing w:after="0"/>
        <w:rPr>
          <w:rFonts w:ascii="Calibri" w:hAnsi="Calibri"/>
          <w:b/>
          <w:szCs w:val="21"/>
        </w:rPr>
      </w:pPr>
      <w:r>
        <w:rPr>
          <w:rFonts w:ascii="Calibri" w:hAnsi="Calibri"/>
          <w:b/>
          <w:szCs w:val="21"/>
        </w:rPr>
        <w:t>Recording:</w:t>
      </w:r>
      <w:r w:rsidR="00320862">
        <w:rPr>
          <w:rFonts w:ascii="Calibri" w:hAnsi="Calibri"/>
          <w:b/>
          <w:szCs w:val="21"/>
        </w:rPr>
        <w:t xml:space="preserve">  </w:t>
      </w:r>
    </w:p>
    <w:p w:rsidR="00320862" w:rsidRDefault="00320862" w:rsidP="004F27CE">
      <w:pPr>
        <w:spacing w:after="0"/>
        <w:rPr>
          <w:rFonts w:ascii="Calibri" w:hAnsi="Calibri"/>
          <w:b/>
          <w:szCs w:val="21"/>
        </w:rPr>
      </w:pPr>
    </w:p>
    <w:tbl>
      <w:tblPr>
        <w:tblW w:w="0" w:type="auto"/>
        <w:tblCellSpacing w:w="15" w:type="dxa"/>
        <w:tblLook w:val="04A0" w:firstRow="1" w:lastRow="0" w:firstColumn="1" w:lastColumn="0" w:noHBand="0" w:noVBand="1"/>
      </w:tblPr>
      <w:tblGrid>
        <w:gridCol w:w="3343"/>
        <w:gridCol w:w="267"/>
      </w:tblGrid>
      <w:tr w:rsidR="00685DF7" w:rsidRPr="00685DF7" w:rsidTr="00685DF7">
        <w:trPr>
          <w:tblCellSpacing w:w="15" w:type="dxa"/>
        </w:trPr>
        <w:tc>
          <w:tcPr>
            <w:tcW w:w="0" w:type="auto"/>
            <w:gridSpan w:val="2"/>
            <w:tcMar>
              <w:top w:w="0" w:type="dxa"/>
              <w:left w:w="0" w:type="dxa"/>
              <w:bottom w:w="0" w:type="dxa"/>
              <w:right w:w="0" w:type="dxa"/>
            </w:tcMar>
            <w:vAlign w:val="center"/>
            <w:hideMark/>
          </w:tcPr>
          <w:p w:rsidR="00685DF7" w:rsidRPr="00685DF7" w:rsidRDefault="00685DF7" w:rsidP="00685DF7">
            <w:pPr>
              <w:framePr w:hSpace="36" w:wrap="around" w:vAnchor="text" w:hAnchor="text" w:y="1"/>
              <w:spacing w:after="0" w:line="300" w:lineRule="atLeast"/>
              <w:rPr>
                <w:rFonts w:ascii="Arial" w:eastAsia="Times New Roman" w:hAnsi="Arial" w:cs="Arial"/>
                <w:color w:val="00AFF9"/>
                <w:sz w:val="24"/>
                <w:szCs w:val="24"/>
              </w:rPr>
            </w:pPr>
            <w:hyperlink r:id="rId6" w:history="1">
              <w:r w:rsidRPr="00685DF7">
                <w:rPr>
                  <w:rFonts w:ascii="Arial" w:eastAsia="Times New Roman" w:hAnsi="Arial" w:cs="Arial"/>
                  <w:b/>
                  <w:bCs/>
                  <w:color w:val="00AFF9"/>
                  <w:sz w:val="24"/>
                  <w:szCs w:val="24"/>
                  <w:u w:val="single"/>
                </w:rPr>
                <w:t>Play recording</w:t>
              </w:r>
            </w:hyperlink>
            <w:r w:rsidRPr="00685DF7">
              <w:rPr>
                <w:rFonts w:ascii="Arial" w:eastAsia="Times New Roman" w:hAnsi="Arial" w:cs="Arial"/>
                <w:color w:val="666666"/>
                <w:sz w:val="23"/>
                <w:szCs w:val="23"/>
              </w:rPr>
              <w:t> (29 min 20 sec)</w:t>
            </w:r>
          </w:p>
        </w:tc>
      </w:tr>
      <w:tr w:rsidR="00685DF7" w:rsidRPr="00685DF7" w:rsidTr="00685DF7">
        <w:trPr>
          <w:tblCellSpacing w:w="15" w:type="dxa"/>
        </w:trPr>
        <w:tc>
          <w:tcPr>
            <w:tcW w:w="0" w:type="auto"/>
            <w:tcMar>
              <w:top w:w="0" w:type="dxa"/>
              <w:left w:w="0" w:type="dxa"/>
              <w:bottom w:w="0" w:type="dxa"/>
              <w:right w:w="0" w:type="dxa"/>
            </w:tcMar>
            <w:vAlign w:val="center"/>
            <w:hideMark/>
          </w:tcPr>
          <w:p w:rsidR="00685DF7" w:rsidRPr="00685DF7" w:rsidRDefault="00685DF7" w:rsidP="00685DF7">
            <w:pPr>
              <w:framePr w:hSpace="36" w:wrap="around" w:vAnchor="text" w:hAnchor="text" w:y="1"/>
              <w:spacing w:after="0" w:line="300" w:lineRule="atLeast"/>
              <w:rPr>
                <w:rFonts w:ascii="Arial" w:eastAsia="Times New Roman" w:hAnsi="Arial" w:cs="Arial"/>
                <w:color w:val="666666"/>
                <w:sz w:val="23"/>
                <w:szCs w:val="23"/>
              </w:rPr>
            </w:pPr>
            <w:r w:rsidRPr="00685DF7">
              <w:rPr>
                <w:rFonts w:ascii="Arial" w:eastAsia="Times New Roman" w:hAnsi="Arial" w:cs="Arial"/>
                <w:color w:val="666666"/>
                <w:sz w:val="23"/>
                <w:szCs w:val="23"/>
              </w:rPr>
              <w:t>Recording password: MmshJjB4</w:t>
            </w:r>
          </w:p>
        </w:tc>
        <w:tc>
          <w:tcPr>
            <w:tcW w:w="0" w:type="auto"/>
            <w:vAlign w:val="center"/>
            <w:hideMark/>
          </w:tcPr>
          <w:p w:rsidR="00685DF7" w:rsidRPr="00685DF7" w:rsidRDefault="00685DF7" w:rsidP="00685DF7">
            <w:pPr>
              <w:framePr w:hSpace="36" w:wrap="around" w:vAnchor="text" w:hAnchor="text" w:y="1"/>
              <w:spacing w:after="0" w:line="240" w:lineRule="auto"/>
              <w:rPr>
                <w:rFonts w:ascii="Times New Roman" w:eastAsia="Times New Roman" w:hAnsi="Times New Roman" w:cs="Times New Roman"/>
                <w:sz w:val="20"/>
                <w:szCs w:val="20"/>
              </w:rPr>
            </w:pPr>
          </w:p>
        </w:tc>
      </w:tr>
    </w:tbl>
    <w:p w:rsidR="00780333" w:rsidRDefault="00780333" w:rsidP="004F27CE">
      <w:pPr>
        <w:spacing w:after="0"/>
        <w:rPr>
          <w:rFonts w:ascii="Calibri" w:hAnsi="Calibri"/>
          <w:b/>
          <w:szCs w:val="21"/>
        </w:rPr>
      </w:pPr>
    </w:p>
    <w:p w:rsidR="00422C0E" w:rsidRDefault="00422C0E" w:rsidP="004F27CE">
      <w:pPr>
        <w:spacing w:after="0"/>
        <w:rPr>
          <w:rFonts w:ascii="Times New Roman" w:hAnsi="Times New Roman"/>
          <w:sz w:val="20"/>
          <w:szCs w:val="20"/>
        </w:rPr>
      </w:pPr>
    </w:p>
    <w:p w:rsidR="00685DF7" w:rsidRDefault="00685DF7" w:rsidP="000909C9">
      <w:pPr>
        <w:spacing w:after="0"/>
        <w:rPr>
          <w:rFonts w:ascii="Times New Roman" w:hAnsi="Times New Roman"/>
          <w:b/>
          <w:sz w:val="20"/>
          <w:szCs w:val="20"/>
        </w:rPr>
      </w:pPr>
    </w:p>
    <w:p w:rsidR="00685DF7" w:rsidRDefault="00685DF7" w:rsidP="000909C9">
      <w:pPr>
        <w:spacing w:after="0"/>
        <w:rPr>
          <w:rFonts w:ascii="Times New Roman" w:hAnsi="Times New Roman"/>
          <w:b/>
          <w:sz w:val="20"/>
          <w:szCs w:val="20"/>
        </w:rPr>
      </w:pPr>
    </w:p>
    <w:p w:rsidR="0080576C" w:rsidRPr="0049175D" w:rsidRDefault="00BA256A" w:rsidP="000909C9">
      <w:pPr>
        <w:spacing w:after="0"/>
      </w:pPr>
      <w:bookmarkStart w:id="0" w:name="_GoBack"/>
      <w:bookmarkEnd w:id="0"/>
      <w:proofErr w:type="spellStart"/>
      <w:r w:rsidRPr="005A54E3">
        <w:rPr>
          <w:rFonts w:ascii="Times New Roman" w:hAnsi="Times New Roman"/>
          <w:b/>
          <w:sz w:val="20"/>
          <w:szCs w:val="20"/>
        </w:rPr>
        <w:t>Webex</w:t>
      </w:r>
      <w:proofErr w:type="spellEnd"/>
      <w:r w:rsidRPr="005A54E3">
        <w:rPr>
          <w:rFonts w:ascii="Times New Roman" w:hAnsi="Times New Roman"/>
          <w:b/>
          <w:sz w:val="20"/>
          <w:szCs w:val="20"/>
        </w:rPr>
        <w:t xml:space="preserve"> link:</w:t>
      </w:r>
      <w:r w:rsidR="0080576C">
        <w:t xml:space="preserve"> See the OFA central calendar for meeting logistics.  </w:t>
      </w:r>
      <w:hyperlink r:id="rId7" w:history="1">
        <w:r w:rsidR="0080576C" w:rsidRPr="0011322C">
          <w:rPr>
            <w:rStyle w:val="Hyperlink"/>
          </w:rPr>
          <w:t>https://openfabrics.org/index.php/ofa-calendar.html</w:t>
        </w:r>
      </w:hyperlink>
      <w:r w:rsidR="0080576C">
        <w:t xml:space="preserve"> </w:t>
      </w:r>
    </w:p>
    <w:p w:rsidR="00D13D29" w:rsidRDefault="00D07C66" w:rsidP="005E4CC3">
      <w:pPr>
        <w:spacing w:after="0"/>
        <w:rPr>
          <w:rStyle w:val="Hyperlink"/>
        </w:rPr>
      </w:pPr>
      <w:r>
        <w:rPr>
          <w:b/>
        </w:rPr>
        <w:t>OF</w:t>
      </w:r>
      <w:r w:rsidR="00235161">
        <w:rPr>
          <w:b/>
        </w:rPr>
        <w:t>I</w:t>
      </w:r>
      <w:r>
        <w:rPr>
          <w:b/>
        </w:rPr>
        <w:t xml:space="preserve">WG Download Site:  </w:t>
      </w:r>
      <w:hyperlink r:id="rId8" w:history="1">
        <w:r w:rsidR="00816763" w:rsidRPr="00933F2C">
          <w:rPr>
            <w:rStyle w:val="Hyperlink"/>
          </w:rPr>
          <w:t>www.openfabrics.org/downloads/OFIWG</w:t>
        </w:r>
      </w:hyperlink>
    </w:p>
    <w:p w:rsidR="00800150" w:rsidRDefault="00800150" w:rsidP="005E4CC3">
      <w:pPr>
        <w:spacing w:after="0"/>
        <w:rPr>
          <w:rStyle w:val="Hyperlink"/>
        </w:rPr>
      </w:pPr>
      <w:proofErr w:type="spellStart"/>
      <w:r w:rsidRPr="00800150">
        <w:rPr>
          <w:b/>
        </w:rPr>
        <w:t>Github</w:t>
      </w:r>
      <w:proofErr w:type="spellEnd"/>
      <w:r w:rsidR="00681A9B">
        <w:rPr>
          <w:b/>
        </w:rPr>
        <w:t xml:space="preserve">: </w:t>
      </w:r>
      <w:hyperlink r:id="rId9" w:history="1">
        <w:r w:rsidR="00681A9B" w:rsidRPr="00681A9B">
          <w:rPr>
            <w:rStyle w:val="Hyperlink"/>
          </w:rPr>
          <w:t>https://github.com/ofiwg/libfabric</w:t>
        </w:r>
      </w:hyperlink>
    </w:p>
    <w:p w:rsidR="00035E65" w:rsidRDefault="00035E65" w:rsidP="00035E65">
      <w:pPr>
        <w:spacing w:after="0"/>
        <w:rPr>
          <w:rStyle w:val="Hyperlink"/>
        </w:rPr>
      </w:pPr>
      <w:r>
        <w:rPr>
          <w:b/>
        </w:rPr>
        <w:t xml:space="preserve">OFI Software Download Site:  </w:t>
      </w:r>
      <w:hyperlink r:id="rId10" w:history="1">
        <w:r w:rsidRPr="00933F2C">
          <w:rPr>
            <w:rStyle w:val="Hyperlink"/>
          </w:rPr>
          <w:t>www.openfabrics.org/downloads/OFI</w:t>
        </w:r>
      </w:hyperlink>
    </w:p>
    <w:p w:rsidR="00D065C1" w:rsidRDefault="00D065C1" w:rsidP="005E4CC3">
      <w:pPr>
        <w:spacing w:after="0"/>
        <w:rPr>
          <w:rStyle w:val="Hyperlink"/>
          <w:b/>
          <w:color w:val="auto"/>
          <w:u w:val="none"/>
        </w:rPr>
      </w:pPr>
    </w:p>
    <w:p w:rsidR="00EC6F4F" w:rsidRDefault="00EC6F4F" w:rsidP="00EC6F4F">
      <w:pPr>
        <w:spacing w:after="0"/>
        <w:rPr>
          <w:b/>
        </w:rPr>
      </w:pPr>
      <w:r w:rsidRPr="00A8694D">
        <w:rPr>
          <w:b/>
        </w:rPr>
        <w:t xml:space="preserve">Next regular </w:t>
      </w:r>
      <w:r w:rsidR="00EE0A94">
        <w:rPr>
          <w:b/>
        </w:rPr>
        <w:t>telecon</w:t>
      </w:r>
    </w:p>
    <w:p w:rsidR="00EC6F4F" w:rsidRDefault="005966C1" w:rsidP="00EC6F4F">
      <w:pPr>
        <w:spacing w:after="0"/>
      </w:pPr>
      <w:r>
        <w:t xml:space="preserve">Next </w:t>
      </w:r>
      <w:r w:rsidR="006C540D">
        <w:t>meeting: Tuesday</w:t>
      </w:r>
      <w:r w:rsidR="00113B98">
        <w:t xml:space="preserve">, </w:t>
      </w:r>
      <w:r w:rsidR="00F178CC">
        <w:t>3</w:t>
      </w:r>
      <w:r w:rsidR="00113B98">
        <w:t>/</w:t>
      </w:r>
      <w:r w:rsidR="00320862">
        <w:t>14</w:t>
      </w:r>
      <w:r w:rsidR="00255434">
        <w:t>/17</w:t>
      </w:r>
    </w:p>
    <w:p w:rsidR="008F231A" w:rsidRDefault="006C540D" w:rsidP="005E4CC3">
      <w:pPr>
        <w:spacing w:after="0"/>
      </w:pPr>
      <w:r>
        <w:t>9am – 10a</w:t>
      </w:r>
      <w:r w:rsidR="00CD6EE2">
        <w:t xml:space="preserve">m </w:t>
      </w:r>
      <w:r w:rsidR="00EC6F4F">
        <w:t>Pacific daylight time</w:t>
      </w:r>
    </w:p>
    <w:p w:rsidR="00311CB4" w:rsidRDefault="00311CB4" w:rsidP="005E4CC3">
      <w:pPr>
        <w:spacing w:after="0"/>
      </w:pPr>
    </w:p>
    <w:sectPr w:rsidR="00311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3E48"/>
    <w:multiLevelType w:val="hybridMultilevel"/>
    <w:tmpl w:val="2F3C8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86C8C"/>
    <w:multiLevelType w:val="hybridMultilevel"/>
    <w:tmpl w:val="24C0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43F63"/>
    <w:multiLevelType w:val="hybridMultilevel"/>
    <w:tmpl w:val="D3564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F63727"/>
    <w:multiLevelType w:val="hybridMultilevel"/>
    <w:tmpl w:val="2B6C5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A7BC4"/>
    <w:multiLevelType w:val="hybridMultilevel"/>
    <w:tmpl w:val="6BBCACB0"/>
    <w:lvl w:ilvl="0" w:tplc="3BDCF310">
      <w:numFmt w:val="bullet"/>
      <w:lvlText w:val="-"/>
      <w:lvlJc w:val="left"/>
      <w:pPr>
        <w:ind w:left="720" w:hanging="360"/>
      </w:pPr>
      <w:rPr>
        <w:rFonts w:ascii="Calibri" w:eastAsiaTheme="minorHAnsi" w:hAnsi="Calibri"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81D37"/>
    <w:multiLevelType w:val="hybridMultilevel"/>
    <w:tmpl w:val="ABCC5802"/>
    <w:lvl w:ilvl="0" w:tplc="42BA5C7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D2671B"/>
    <w:multiLevelType w:val="hybridMultilevel"/>
    <w:tmpl w:val="788E7184"/>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54EFA"/>
    <w:multiLevelType w:val="hybridMultilevel"/>
    <w:tmpl w:val="1D827C9C"/>
    <w:lvl w:ilvl="0" w:tplc="B5C0052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E42F0F"/>
    <w:multiLevelType w:val="hybridMultilevel"/>
    <w:tmpl w:val="4CACD322"/>
    <w:lvl w:ilvl="0" w:tplc="DDB05F9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D67AA9"/>
    <w:multiLevelType w:val="hybridMultilevel"/>
    <w:tmpl w:val="0C4C393C"/>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B6230"/>
    <w:multiLevelType w:val="hybridMultilevel"/>
    <w:tmpl w:val="9382637E"/>
    <w:lvl w:ilvl="0" w:tplc="971ECC0C">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F80E23"/>
    <w:multiLevelType w:val="hybridMultilevel"/>
    <w:tmpl w:val="198A2A6A"/>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93352"/>
    <w:multiLevelType w:val="hybridMultilevel"/>
    <w:tmpl w:val="CFC65660"/>
    <w:lvl w:ilvl="0" w:tplc="6B88B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F23E74"/>
    <w:multiLevelType w:val="hybridMultilevel"/>
    <w:tmpl w:val="D5D6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22"/>
  </w:num>
  <w:num w:numId="4">
    <w:abstractNumId w:val="2"/>
  </w:num>
  <w:num w:numId="5">
    <w:abstractNumId w:val="13"/>
  </w:num>
  <w:num w:numId="6">
    <w:abstractNumId w:val="9"/>
  </w:num>
  <w:num w:numId="7">
    <w:abstractNumId w:val="21"/>
  </w:num>
  <w:num w:numId="8">
    <w:abstractNumId w:val="23"/>
  </w:num>
  <w:num w:numId="9">
    <w:abstractNumId w:val="19"/>
  </w:num>
  <w:num w:numId="10">
    <w:abstractNumId w:val="5"/>
  </w:num>
  <w:num w:numId="11">
    <w:abstractNumId w:val="15"/>
  </w:num>
  <w:num w:numId="12">
    <w:abstractNumId w:val="23"/>
  </w:num>
  <w:num w:numId="13">
    <w:abstractNumId w:val="14"/>
  </w:num>
  <w:num w:numId="14">
    <w:abstractNumId w:val="1"/>
  </w:num>
  <w:num w:numId="15">
    <w:abstractNumId w:val="0"/>
  </w:num>
  <w:num w:numId="16">
    <w:abstractNumId w:val="7"/>
  </w:num>
  <w:num w:numId="17">
    <w:abstractNumId w:val="4"/>
  </w:num>
  <w:num w:numId="18">
    <w:abstractNumId w:val="18"/>
  </w:num>
  <w:num w:numId="19">
    <w:abstractNumId w:val="24"/>
  </w:num>
  <w:num w:numId="20">
    <w:abstractNumId w:val="17"/>
  </w:num>
  <w:num w:numId="21">
    <w:abstractNumId w:val="12"/>
  </w:num>
  <w:num w:numId="22">
    <w:abstractNumId w:val="8"/>
  </w:num>
  <w:num w:numId="23">
    <w:abstractNumId w:val="10"/>
  </w:num>
  <w:num w:numId="24">
    <w:abstractNumId w:val="3"/>
  </w:num>
  <w:num w:numId="25">
    <w:abstractNumId w:val="1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6B"/>
    <w:rsid w:val="000078EA"/>
    <w:rsid w:val="000109AB"/>
    <w:rsid w:val="00012FD5"/>
    <w:rsid w:val="000153AE"/>
    <w:rsid w:val="0001570B"/>
    <w:rsid w:val="00021F99"/>
    <w:rsid w:val="000253B9"/>
    <w:rsid w:val="00027A5C"/>
    <w:rsid w:val="00035E65"/>
    <w:rsid w:val="00037453"/>
    <w:rsid w:val="00040C5D"/>
    <w:rsid w:val="00045052"/>
    <w:rsid w:val="00046AA5"/>
    <w:rsid w:val="0005423C"/>
    <w:rsid w:val="00054810"/>
    <w:rsid w:val="00054FE2"/>
    <w:rsid w:val="000551AF"/>
    <w:rsid w:val="00060571"/>
    <w:rsid w:val="000632A3"/>
    <w:rsid w:val="0006540C"/>
    <w:rsid w:val="000710BE"/>
    <w:rsid w:val="000726B1"/>
    <w:rsid w:val="000819F0"/>
    <w:rsid w:val="000909C9"/>
    <w:rsid w:val="00091BCA"/>
    <w:rsid w:val="00095132"/>
    <w:rsid w:val="000968BA"/>
    <w:rsid w:val="000A2698"/>
    <w:rsid w:val="000A30D6"/>
    <w:rsid w:val="000B19CA"/>
    <w:rsid w:val="000C03DC"/>
    <w:rsid w:val="000C04DE"/>
    <w:rsid w:val="000C126A"/>
    <w:rsid w:val="000C442C"/>
    <w:rsid w:val="000C7518"/>
    <w:rsid w:val="000D2F12"/>
    <w:rsid w:val="000D3D34"/>
    <w:rsid w:val="000D4AF9"/>
    <w:rsid w:val="000E0246"/>
    <w:rsid w:val="000E1A64"/>
    <w:rsid w:val="000E6EFD"/>
    <w:rsid w:val="000F2729"/>
    <w:rsid w:val="00101981"/>
    <w:rsid w:val="00102780"/>
    <w:rsid w:val="00104788"/>
    <w:rsid w:val="00106EBA"/>
    <w:rsid w:val="00110F76"/>
    <w:rsid w:val="00113B98"/>
    <w:rsid w:val="00114D58"/>
    <w:rsid w:val="001158CE"/>
    <w:rsid w:val="00120383"/>
    <w:rsid w:val="00126783"/>
    <w:rsid w:val="00126ED7"/>
    <w:rsid w:val="00152C33"/>
    <w:rsid w:val="00153031"/>
    <w:rsid w:val="001651ED"/>
    <w:rsid w:val="001666C2"/>
    <w:rsid w:val="00167C5A"/>
    <w:rsid w:val="00167DEE"/>
    <w:rsid w:val="00171636"/>
    <w:rsid w:val="00181D6B"/>
    <w:rsid w:val="00184F58"/>
    <w:rsid w:val="00194067"/>
    <w:rsid w:val="001940B4"/>
    <w:rsid w:val="00197796"/>
    <w:rsid w:val="001A00EE"/>
    <w:rsid w:val="001A1D79"/>
    <w:rsid w:val="001A519F"/>
    <w:rsid w:val="001B3FF7"/>
    <w:rsid w:val="001B6408"/>
    <w:rsid w:val="001C356C"/>
    <w:rsid w:val="001C5C23"/>
    <w:rsid w:val="001C60F3"/>
    <w:rsid w:val="001E2257"/>
    <w:rsid w:val="001E41DA"/>
    <w:rsid w:val="001F49D2"/>
    <w:rsid w:val="001F65FB"/>
    <w:rsid w:val="001F77B3"/>
    <w:rsid w:val="00202D13"/>
    <w:rsid w:val="00202E2D"/>
    <w:rsid w:val="002048CB"/>
    <w:rsid w:val="00205DB2"/>
    <w:rsid w:val="002101D5"/>
    <w:rsid w:val="00213F27"/>
    <w:rsid w:val="00217940"/>
    <w:rsid w:val="00220B3C"/>
    <w:rsid w:val="00225163"/>
    <w:rsid w:val="00231C1A"/>
    <w:rsid w:val="00232DEF"/>
    <w:rsid w:val="00234C09"/>
    <w:rsid w:val="00235161"/>
    <w:rsid w:val="002368DD"/>
    <w:rsid w:val="00242E9C"/>
    <w:rsid w:val="00243FC1"/>
    <w:rsid w:val="0024403E"/>
    <w:rsid w:val="00245B24"/>
    <w:rsid w:val="00246F2D"/>
    <w:rsid w:val="00247537"/>
    <w:rsid w:val="00251335"/>
    <w:rsid w:val="0025261D"/>
    <w:rsid w:val="002526DB"/>
    <w:rsid w:val="00254134"/>
    <w:rsid w:val="00255434"/>
    <w:rsid w:val="002627A1"/>
    <w:rsid w:val="00262DE9"/>
    <w:rsid w:val="00277928"/>
    <w:rsid w:val="002828EB"/>
    <w:rsid w:val="00282C19"/>
    <w:rsid w:val="002845A8"/>
    <w:rsid w:val="00284927"/>
    <w:rsid w:val="00285CE7"/>
    <w:rsid w:val="00287EE3"/>
    <w:rsid w:val="0029249A"/>
    <w:rsid w:val="0029406B"/>
    <w:rsid w:val="00295100"/>
    <w:rsid w:val="002A3C8E"/>
    <w:rsid w:val="002A54B4"/>
    <w:rsid w:val="002B023B"/>
    <w:rsid w:val="002B53CC"/>
    <w:rsid w:val="002B5D18"/>
    <w:rsid w:val="002C0F00"/>
    <w:rsid w:val="002C4112"/>
    <w:rsid w:val="002C4EF3"/>
    <w:rsid w:val="002C7CEA"/>
    <w:rsid w:val="002D4465"/>
    <w:rsid w:val="002E0786"/>
    <w:rsid w:val="002E0C5E"/>
    <w:rsid w:val="002E1590"/>
    <w:rsid w:val="002E5DB9"/>
    <w:rsid w:val="002E6C33"/>
    <w:rsid w:val="002E7A17"/>
    <w:rsid w:val="002E7CF8"/>
    <w:rsid w:val="002F4FE4"/>
    <w:rsid w:val="003038B3"/>
    <w:rsid w:val="00304ABB"/>
    <w:rsid w:val="00305061"/>
    <w:rsid w:val="0030583B"/>
    <w:rsid w:val="0030607A"/>
    <w:rsid w:val="00311CB4"/>
    <w:rsid w:val="00313967"/>
    <w:rsid w:val="00314285"/>
    <w:rsid w:val="0031578C"/>
    <w:rsid w:val="00317A03"/>
    <w:rsid w:val="00317F7D"/>
    <w:rsid w:val="00320311"/>
    <w:rsid w:val="00320862"/>
    <w:rsid w:val="00322DDC"/>
    <w:rsid w:val="00323AE7"/>
    <w:rsid w:val="003365AE"/>
    <w:rsid w:val="00337115"/>
    <w:rsid w:val="003373AA"/>
    <w:rsid w:val="003502BF"/>
    <w:rsid w:val="00354212"/>
    <w:rsid w:val="003546D3"/>
    <w:rsid w:val="003560E2"/>
    <w:rsid w:val="00356658"/>
    <w:rsid w:val="0037017B"/>
    <w:rsid w:val="003733AC"/>
    <w:rsid w:val="00373F4F"/>
    <w:rsid w:val="00376613"/>
    <w:rsid w:val="003811EC"/>
    <w:rsid w:val="00383232"/>
    <w:rsid w:val="0038346C"/>
    <w:rsid w:val="003842A9"/>
    <w:rsid w:val="00385C05"/>
    <w:rsid w:val="00386BD3"/>
    <w:rsid w:val="00387A8E"/>
    <w:rsid w:val="003922ED"/>
    <w:rsid w:val="003A1CF2"/>
    <w:rsid w:val="003A37C6"/>
    <w:rsid w:val="003A3BAC"/>
    <w:rsid w:val="003A611F"/>
    <w:rsid w:val="003B0161"/>
    <w:rsid w:val="003B025D"/>
    <w:rsid w:val="003B09E2"/>
    <w:rsid w:val="003B2053"/>
    <w:rsid w:val="003B3704"/>
    <w:rsid w:val="003B6421"/>
    <w:rsid w:val="003B6FF5"/>
    <w:rsid w:val="003C048F"/>
    <w:rsid w:val="003C102A"/>
    <w:rsid w:val="003C15FE"/>
    <w:rsid w:val="003C467F"/>
    <w:rsid w:val="003D034E"/>
    <w:rsid w:val="003D166F"/>
    <w:rsid w:val="003D44E4"/>
    <w:rsid w:val="003D5CEA"/>
    <w:rsid w:val="003F1303"/>
    <w:rsid w:val="003F15D3"/>
    <w:rsid w:val="003F3B80"/>
    <w:rsid w:val="003F53D7"/>
    <w:rsid w:val="003F5A20"/>
    <w:rsid w:val="003F5FD4"/>
    <w:rsid w:val="003F641C"/>
    <w:rsid w:val="004003E9"/>
    <w:rsid w:val="00401193"/>
    <w:rsid w:val="004015FF"/>
    <w:rsid w:val="00401FEF"/>
    <w:rsid w:val="00404D8F"/>
    <w:rsid w:val="004054C9"/>
    <w:rsid w:val="00413A58"/>
    <w:rsid w:val="00422C0E"/>
    <w:rsid w:val="004240B7"/>
    <w:rsid w:val="004265AB"/>
    <w:rsid w:val="004306DA"/>
    <w:rsid w:val="00435960"/>
    <w:rsid w:val="0043728E"/>
    <w:rsid w:val="0044253D"/>
    <w:rsid w:val="0044499D"/>
    <w:rsid w:val="00445EAE"/>
    <w:rsid w:val="0044784D"/>
    <w:rsid w:val="00454593"/>
    <w:rsid w:val="00455754"/>
    <w:rsid w:val="00460185"/>
    <w:rsid w:val="00460CBC"/>
    <w:rsid w:val="00461344"/>
    <w:rsid w:val="004635FC"/>
    <w:rsid w:val="00466485"/>
    <w:rsid w:val="004672FD"/>
    <w:rsid w:val="00471160"/>
    <w:rsid w:val="00477848"/>
    <w:rsid w:val="0048054E"/>
    <w:rsid w:val="00483025"/>
    <w:rsid w:val="0049175D"/>
    <w:rsid w:val="00494106"/>
    <w:rsid w:val="00494484"/>
    <w:rsid w:val="004C06CE"/>
    <w:rsid w:val="004C251F"/>
    <w:rsid w:val="004C2CD1"/>
    <w:rsid w:val="004C5448"/>
    <w:rsid w:val="004D59FB"/>
    <w:rsid w:val="004D65EC"/>
    <w:rsid w:val="004E06E0"/>
    <w:rsid w:val="004E6EB9"/>
    <w:rsid w:val="004F27CE"/>
    <w:rsid w:val="004F543F"/>
    <w:rsid w:val="00500608"/>
    <w:rsid w:val="00501AB0"/>
    <w:rsid w:val="00502D4F"/>
    <w:rsid w:val="0050315F"/>
    <w:rsid w:val="005078A3"/>
    <w:rsid w:val="0051043F"/>
    <w:rsid w:val="00512964"/>
    <w:rsid w:val="0051307D"/>
    <w:rsid w:val="00523013"/>
    <w:rsid w:val="0052535C"/>
    <w:rsid w:val="0053222A"/>
    <w:rsid w:val="00534F0D"/>
    <w:rsid w:val="00535FDE"/>
    <w:rsid w:val="005379D5"/>
    <w:rsid w:val="005449DC"/>
    <w:rsid w:val="00555748"/>
    <w:rsid w:val="00556523"/>
    <w:rsid w:val="00556D92"/>
    <w:rsid w:val="00557CB0"/>
    <w:rsid w:val="0056301C"/>
    <w:rsid w:val="00564F3D"/>
    <w:rsid w:val="0056556F"/>
    <w:rsid w:val="00566056"/>
    <w:rsid w:val="00570DBD"/>
    <w:rsid w:val="00574216"/>
    <w:rsid w:val="00575B70"/>
    <w:rsid w:val="0058161C"/>
    <w:rsid w:val="005822D4"/>
    <w:rsid w:val="005823FC"/>
    <w:rsid w:val="005826B0"/>
    <w:rsid w:val="005872C2"/>
    <w:rsid w:val="0059447F"/>
    <w:rsid w:val="00594EBB"/>
    <w:rsid w:val="00596340"/>
    <w:rsid w:val="005966C1"/>
    <w:rsid w:val="005A0262"/>
    <w:rsid w:val="005A0D9F"/>
    <w:rsid w:val="005A53F8"/>
    <w:rsid w:val="005A54E3"/>
    <w:rsid w:val="005B040B"/>
    <w:rsid w:val="005B08EB"/>
    <w:rsid w:val="005B46AE"/>
    <w:rsid w:val="005B4B40"/>
    <w:rsid w:val="005B687C"/>
    <w:rsid w:val="005B726A"/>
    <w:rsid w:val="005C1738"/>
    <w:rsid w:val="005C6701"/>
    <w:rsid w:val="005D09F4"/>
    <w:rsid w:val="005D2776"/>
    <w:rsid w:val="005D27A0"/>
    <w:rsid w:val="005D323A"/>
    <w:rsid w:val="005D35C3"/>
    <w:rsid w:val="005D598B"/>
    <w:rsid w:val="005E0926"/>
    <w:rsid w:val="005E1096"/>
    <w:rsid w:val="005E1256"/>
    <w:rsid w:val="005E4CB7"/>
    <w:rsid w:val="005E4CC3"/>
    <w:rsid w:val="005E7F7D"/>
    <w:rsid w:val="005F4B0E"/>
    <w:rsid w:val="006003FD"/>
    <w:rsid w:val="00602B5B"/>
    <w:rsid w:val="00605BF2"/>
    <w:rsid w:val="00611335"/>
    <w:rsid w:val="00616DD1"/>
    <w:rsid w:val="00617EB7"/>
    <w:rsid w:val="0062262A"/>
    <w:rsid w:val="00623705"/>
    <w:rsid w:val="00627E52"/>
    <w:rsid w:val="00627EF7"/>
    <w:rsid w:val="00631382"/>
    <w:rsid w:val="00640302"/>
    <w:rsid w:val="0064383A"/>
    <w:rsid w:val="00643AA3"/>
    <w:rsid w:val="0064776E"/>
    <w:rsid w:val="00647B5C"/>
    <w:rsid w:val="006500E5"/>
    <w:rsid w:val="00655CFD"/>
    <w:rsid w:val="0065645A"/>
    <w:rsid w:val="00661482"/>
    <w:rsid w:val="00661A0E"/>
    <w:rsid w:val="00663225"/>
    <w:rsid w:val="00664668"/>
    <w:rsid w:val="00672F83"/>
    <w:rsid w:val="006753DE"/>
    <w:rsid w:val="006802BF"/>
    <w:rsid w:val="00681A9B"/>
    <w:rsid w:val="0068469C"/>
    <w:rsid w:val="00685DF7"/>
    <w:rsid w:val="0068718A"/>
    <w:rsid w:val="00687BB2"/>
    <w:rsid w:val="00691647"/>
    <w:rsid w:val="006929D4"/>
    <w:rsid w:val="00693559"/>
    <w:rsid w:val="00695875"/>
    <w:rsid w:val="006A044B"/>
    <w:rsid w:val="006A09F7"/>
    <w:rsid w:val="006A12E7"/>
    <w:rsid w:val="006A21BB"/>
    <w:rsid w:val="006A30E2"/>
    <w:rsid w:val="006A3AAD"/>
    <w:rsid w:val="006A5ACB"/>
    <w:rsid w:val="006A5D0A"/>
    <w:rsid w:val="006A6030"/>
    <w:rsid w:val="006B0481"/>
    <w:rsid w:val="006B564D"/>
    <w:rsid w:val="006B77FA"/>
    <w:rsid w:val="006B7ABC"/>
    <w:rsid w:val="006C2942"/>
    <w:rsid w:val="006C336E"/>
    <w:rsid w:val="006C4788"/>
    <w:rsid w:val="006C540D"/>
    <w:rsid w:val="006D0EC5"/>
    <w:rsid w:val="006D19EB"/>
    <w:rsid w:val="006D36E1"/>
    <w:rsid w:val="006D5471"/>
    <w:rsid w:val="006E1644"/>
    <w:rsid w:val="006E323C"/>
    <w:rsid w:val="006E7475"/>
    <w:rsid w:val="006F0C70"/>
    <w:rsid w:val="006F32EF"/>
    <w:rsid w:val="006F41A0"/>
    <w:rsid w:val="006F67CB"/>
    <w:rsid w:val="006F6C86"/>
    <w:rsid w:val="00706D1A"/>
    <w:rsid w:val="00710499"/>
    <w:rsid w:val="00713B08"/>
    <w:rsid w:val="007204A7"/>
    <w:rsid w:val="007240B5"/>
    <w:rsid w:val="007261F6"/>
    <w:rsid w:val="0072771D"/>
    <w:rsid w:val="00730558"/>
    <w:rsid w:val="007306C3"/>
    <w:rsid w:val="00730F5B"/>
    <w:rsid w:val="00730F8C"/>
    <w:rsid w:val="00736E80"/>
    <w:rsid w:val="007402EB"/>
    <w:rsid w:val="00753A4F"/>
    <w:rsid w:val="00757BB6"/>
    <w:rsid w:val="00763373"/>
    <w:rsid w:val="00774A71"/>
    <w:rsid w:val="00780333"/>
    <w:rsid w:val="0078478E"/>
    <w:rsid w:val="00785D2C"/>
    <w:rsid w:val="007866A7"/>
    <w:rsid w:val="00787D0D"/>
    <w:rsid w:val="00790B74"/>
    <w:rsid w:val="00793A5F"/>
    <w:rsid w:val="00794ADE"/>
    <w:rsid w:val="00795F50"/>
    <w:rsid w:val="007A0473"/>
    <w:rsid w:val="007A1F0B"/>
    <w:rsid w:val="007A216A"/>
    <w:rsid w:val="007A3741"/>
    <w:rsid w:val="007A4075"/>
    <w:rsid w:val="007A4510"/>
    <w:rsid w:val="007A5222"/>
    <w:rsid w:val="007B481E"/>
    <w:rsid w:val="007B6E9D"/>
    <w:rsid w:val="007C0E57"/>
    <w:rsid w:val="007C11A8"/>
    <w:rsid w:val="007C1EB3"/>
    <w:rsid w:val="007C280A"/>
    <w:rsid w:val="007C7283"/>
    <w:rsid w:val="007C79FF"/>
    <w:rsid w:val="007D031D"/>
    <w:rsid w:val="007E53A0"/>
    <w:rsid w:val="007E5B34"/>
    <w:rsid w:val="007F035A"/>
    <w:rsid w:val="007F2C15"/>
    <w:rsid w:val="007F6E89"/>
    <w:rsid w:val="00800150"/>
    <w:rsid w:val="00801C46"/>
    <w:rsid w:val="0080576C"/>
    <w:rsid w:val="00814878"/>
    <w:rsid w:val="00816763"/>
    <w:rsid w:val="00833831"/>
    <w:rsid w:val="008339A8"/>
    <w:rsid w:val="00835C37"/>
    <w:rsid w:val="008426B3"/>
    <w:rsid w:val="008442A9"/>
    <w:rsid w:val="00845AC2"/>
    <w:rsid w:val="00850A11"/>
    <w:rsid w:val="00853DA2"/>
    <w:rsid w:val="00855EC5"/>
    <w:rsid w:val="00856935"/>
    <w:rsid w:val="008620E0"/>
    <w:rsid w:val="008649F5"/>
    <w:rsid w:val="008671C9"/>
    <w:rsid w:val="00867C74"/>
    <w:rsid w:val="008718E8"/>
    <w:rsid w:val="00872234"/>
    <w:rsid w:val="00885E58"/>
    <w:rsid w:val="00885E68"/>
    <w:rsid w:val="00885EB1"/>
    <w:rsid w:val="00887312"/>
    <w:rsid w:val="00892676"/>
    <w:rsid w:val="00893876"/>
    <w:rsid w:val="008A6F27"/>
    <w:rsid w:val="008B26A2"/>
    <w:rsid w:val="008B2BE4"/>
    <w:rsid w:val="008B5BA7"/>
    <w:rsid w:val="008C2DD0"/>
    <w:rsid w:val="008C37F5"/>
    <w:rsid w:val="008C38BB"/>
    <w:rsid w:val="008C7138"/>
    <w:rsid w:val="008D5439"/>
    <w:rsid w:val="008E355F"/>
    <w:rsid w:val="008E6D76"/>
    <w:rsid w:val="008F231A"/>
    <w:rsid w:val="008F248F"/>
    <w:rsid w:val="008F555F"/>
    <w:rsid w:val="009004C7"/>
    <w:rsid w:val="00904D87"/>
    <w:rsid w:val="00905869"/>
    <w:rsid w:val="0090665B"/>
    <w:rsid w:val="00911823"/>
    <w:rsid w:val="00915ABE"/>
    <w:rsid w:val="00916510"/>
    <w:rsid w:val="00917E87"/>
    <w:rsid w:val="00920429"/>
    <w:rsid w:val="00921B12"/>
    <w:rsid w:val="009224F6"/>
    <w:rsid w:val="00923B84"/>
    <w:rsid w:val="00934D49"/>
    <w:rsid w:val="009437AF"/>
    <w:rsid w:val="00951073"/>
    <w:rsid w:val="00952DEA"/>
    <w:rsid w:val="00957412"/>
    <w:rsid w:val="00961202"/>
    <w:rsid w:val="009621DC"/>
    <w:rsid w:val="009654D3"/>
    <w:rsid w:val="00974D1B"/>
    <w:rsid w:val="00981341"/>
    <w:rsid w:val="00982CF7"/>
    <w:rsid w:val="00985B43"/>
    <w:rsid w:val="00987880"/>
    <w:rsid w:val="00991325"/>
    <w:rsid w:val="00991714"/>
    <w:rsid w:val="0099505C"/>
    <w:rsid w:val="009A0022"/>
    <w:rsid w:val="009A0F5C"/>
    <w:rsid w:val="009A4F92"/>
    <w:rsid w:val="009A518F"/>
    <w:rsid w:val="009A5291"/>
    <w:rsid w:val="009A7D2A"/>
    <w:rsid w:val="009B179C"/>
    <w:rsid w:val="009B60EB"/>
    <w:rsid w:val="009C07BD"/>
    <w:rsid w:val="009C15D4"/>
    <w:rsid w:val="009D22BA"/>
    <w:rsid w:val="009D5887"/>
    <w:rsid w:val="009F02FB"/>
    <w:rsid w:val="009F0662"/>
    <w:rsid w:val="009F276D"/>
    <w:rsid w:val="009F41CE"/>
    <w:rsid w:val="009F5A7B"/>
    <w:rsid w:val="00A00389"/>
    <w:rsid w:val="00A01613"/>
    <w:rsid w:val="00A02431"/>
    <w:rsid w:val="00A06478"/>
    <w:rsid w:val="00A11493"/>
    <w:rsid w:val="00A14F22"/>
    <w:rsid w:val="00A2033F"/>
    <w:rsid w:val="00A20CB0"/>
    <w:rsid w:val="00A223E7"/>
    <w:rsid w:val="00A26C07"/>
    <w:rsid w:val="00A334D8"/>
    <w:rsid w:val="00A41647"/>
    <w:rsid w:val="00A4212B"/>
    <w:rsid w:val="00A4284F"/>
    <w:rsid w:val="00A42C66"/>
    <w:rsid w:val="00A5332F"/>
    <w:rsid w:val="00A535AC"/>
    <w:rsid w:val="00A560C8"/>
    <w:rsid w:val="00A5752C"/>
    <w:rsid w:val="00A64888"/>
    <w:rsid w:val="00A6661C"/>
    <w:rsid w:val="00A700F9"/>
    <w:rsid w:val="00A71117"/>
    <w:rsid w:val="00A71D68"/>
    <w:rsid w:val="00A727FB"/>
    <w:rsid w:val="00A72FD5"/>
    <w:rsid w:val="00A73999"/>
    <w:rsid w:val="00A743C1"/>
    <w:rsid w:val="00A74F8C"/>
    <w:rsid w:val="00A849FA"/>
    <w:rsid w:val="00A850E3"/>
    <w:rsid w:val="00A8694D"/>
    <w:rsid w:val="00A90E1D"/>
    <w:rsid w:val="00A96372"/>
    <w:rsid w:val="00A97809"/>
    <w:rsid w:val="00AA068F"/>
    <w:rsid w:val="00AB022F"/>
    <w:rsid w:val="00AB2498"/>
    <w:rsid w:val="00AB47D9"/>
    <w:rsid w:val="00AB6298"/>
    <w:rsid w:val="00AB6ECE"/>
    <w:rsid w:val="00AB72CA"/>
    <w:rsid w:val="00AB7E49"/>
    <w:rsid w:val="00AC0C94"/>
    <w:rsid w:val="00AC0CDC"/>
    <w:rsid w:val="00AD0842"/>
    <w:rsid w:val="00AD45DB"/>
    <w:rsid w:val="00AD520E"/>
    <w:rsid w:val="00AE4320"/>
    <w:rsid w:val="00AE70FC"/>
    <w:rsid w:val="00AF1B1C"/>
    <w:rsid w:val="00B1107E"/>
    <w:rsid w:val="00B258C6"/>
    <w:rsid w:val="00B307B3"/>
    <w:rsid w:val="00B33AD7"/>
    <w:rsid w:val="00B35E22"/>
    <w:rsid w:val="00B37F58"/>
    <w:rsid w:val="00B422BB"/>
    <w:rsid w:val="00B432BE"/>
    <w:rsid w:val="00B43C91"/>
    <w:rsid w:val="00B43E47"/>
    <w:rsid w:val="00B44048"/>
    <w:rsid w:val="00B503A4"/>
    <w:rsid w:val="00B51336"/>
    <w:rsid w:val="00B65C62"/>
    <w:rsid w:val="00B6790B"/>
    <w:rsid w:val="00B75903"/>
    <w:rsid w:val="00B77912"/>
    <w:rsid w:val="00B81EF1"/>
    <w:rsid w:val="00B8253E"/>
    <w:rsid w:val="00B91CED"/>
    <w:rsid w:val="00BA07BD"/>
    <w:rsid w:val="00BA256A"/>
    <w:rsid w:val="00BA5D0E"/>
    <w:rsid w:val="00BB5E1F"/>
    <w:rsid w:val="00BB6FC6"/>
    <w:rsid w:val="00BC4BDE"/>
    <w:rsid w:val="00BC5E2D"/>
    <w:rsid w:val="00BC5EC3"/>
    <w:rsid w:val="00BC5FD3"/>
    <w:rsid w:val="00BC6956"/>
    <w:rsid w:val="00BD1E33"/>
    <w:rsid w:val="00BD7376"/>
    <w:rsid w:val="00BE3BF2"/>
    <w:rsid w:val="00BE4DE5"/>
    <w:rsid w:val="00BE535B"/>
    <w:rsid w:val="00BE5B84"/>
    <w:rsid w:val="00BF1981"/>
    <w:rsid w:val="00BF1C7D"/>
    <w:rsid w:val="00BF35BB"/>
    <w:rsid w:val="00C049DC"/>
    <w:rsid w:val="00C078FE"/>
    <w:rsid w:val="00C10EA5"/>
    <w:rsid w:val="00C116D7"/>
    <w:rsid w:val="00C12DB7"/>
    <w:rsid w:val="00C13BA4"/>
    <w:rsid w:val="00C208CA"/>
    <w:rsid w:val="00C21F97"/>
    <w:rsid w:val="00C243B4"/>
    <w:rsid w:val="00C311D7"/>
    <w:rsid w:val="00C346CE"/>
    <w:rsid w:val="00C37B8A"/>
    <w:rsid w:val="00C409AD"/>
    <w:rsid w:val="00C4253D"/>
    <w:rsid w:val="00C438CB"/>
    <w:rsid w:val="00C462D9"/>
    <w:rsid w:val="00C46F13"/>
    <w:rsid w:val="00C47D81"/>
    <w:rsid w:val="00C54F11"/>
    <w:rsid w:val="00C61673"/>
    <w:rsid w:val="00C6279C"/>
    <w:rsid w:val="00C648FB"/>
    <w:rsid w:val="00C65F30"/>
    <w:rsid w:val="00C714B5"/>
    <w:rsid w:val="00C71DE9"/>
    <w:rsid w:val="00C732F3"/>
    <w:rsid w:val="00C74270"/>
    <w:rsid w:val="00C804FF"/>
    <w:rsid w:val="00C82744"/>
    <w:rsid w:val="00CA00E0"/>
    <w:rsid w:val="00CA0CBB"/>
    <w:rsid w:val="00CA1A73"/>
    <w:rsid w:val="00CA5F58"/>
    <w:rsid w:val="00CB2A4E"/>
    <w:rsid w:val="00CB354C"/>
    <w:rsid w:val="00CB6864"/>
    <w:rsid w:val="00CB7C72"/>
    <w:rsid w:val="00CC250C"/>
    <w:rsid w:val="00CC3754"/>
    <w:rsid w:val="00CD2637"/>
    <w:rsid w:val="00CD3F2C"/>
    <w:rsid w:val="00CD5F79"/>
    <w:rsid w:val="00CD6EE2"/>
    <w:rsid w:val="00CD7714"/>
    <w:rsid w:val="00CE06D6"/>
    <w:rsid w:val="00CE3E23"/>
    <w:rsid w:val="00CE4429"/>
    <w:rsid w:val="00CE4940"/>
    <w:rsid w:val="00CE59C1"/>
    <w:rsid w:val="00CE5A5B"/>
    <w:rsid w:val="00D02088"/>
    <w:rsid w:val="00D065C1"/>
    <w:rsid w:val="00D06FEF"/>
    <w:rsid w:val="00D07941"/>
    <w:rsid w:val="00D07C66"/>
    <w:rsid w:val="00D1189B"/>
    <w:rsid w:val="00D13D29"/>
    <w:rsid w:val="00D22593"/>
    <w:rsid w:val="00D25A6A"/>
    <w:rsid w:val="00D26F10"/>
    <w:rsid w:val="00D3044F"/>
    <w:rsid w:val="00D34B1C"/>
    <w:rsid w:val="00D4390D"/>
    <w:rsid w:val="00D4667F"/>
    <w:rsid w:val="00D529E7"/>
    <w:rsid w:val="00D6292B"/>
    <w:rsid w:val="00D62F44"/>
    <w:rsid w:val="00D6323D"/>
    <w:rsid w:val="00D63873"/>
    <w:rsid w:val="00D678A0"/>
    <w:rsid w:val="00D731D0"/>
    <w:rsid w:val="00D733C4"/>
    <w:rsid w:val="00D73DEB"/>
    <w:rsid w:val="00D76C6A"/>
    <w:rsid w:val="00D772D1"/>
    <w:rsid w:val="00D77A5F"/>
    <w:rsid w:val="00D8125B"/>
    <w:rsid w:val="00D864BD"/>
    <w:rsid w:val="00D91700"/>
    <w:rsid w:val="00D92988"/>
    <w:rsid w:val="00DA675B"/>
    <w:rsid w:val="00DB2B8A"/>
    <w:rsid w:val="00DB3D3B"/>
    <w:rsid w:val="00DC2A78"/>
    <w:rsid w:val="00DC33E6"/>
    <w:rsid w:val="00DC368C"/>
    <w:rsid w:val="00DD1F6B"/>
    <w:rsid w:val="00DD78A0"/>
    <w:rsid w:val="00DE0F63"/>
    <w:rsid w:val="00DE42F1"/>
    <w:rsid w:val="00DE7FD7"/>
    <w:rsid w:val="00DF047C"/>
    <w:rsid w:val="00DF4AE2"/>
    <w:rsid w:val="00DF7039"/>
    <w:rsid w:val="00DF7059"/>
    <w:rsid w:val="00E04D40"/>
    <w:rsid w:val="00E05E22"/>
    <w:rsid w:val="00E1055D"/>
    <w:rsid w:val="00E10AB3"/>
    <w:rsid w:val="00E127B8"/>
    <w:rsid w:val="00E12ABB"/>
    <w:rsid w:val="00E1484E"/>
    <w:rsid w:val="00E16233"/>
    <w:rsid w:val="00E229BF"/>
    <w:rsid w:val="00E33AC2"/>
    <w:rsid w:val="00E37FB5"/>
    <w:rsid w:val="00E405CD"/>
    <w:rsid w:val="00E448AF"/>
    <w:rsid w:val="00E46A7D"/>
    <w:rsid w:val="00E5237A"/>
    <w:rsid w:val="00E60F50"/>
    <w:rsid w:val="00E61B2C"/>
    <w:rsid w:val="00E64FBA"/>
    <w:rsid w:val="00E66D1C"/>
    <w:rsid w:val="00E73EE2"/>
    <w:rsid w:val="00E75653"/>
    <w:rsid w:val="00E772B7"/>
    <w:rsid w:val="00E8343D"/>
    <w:rsid w:val="00E86792"/>
    <w:rsid w:val="00E9337F"/>
    <w:rsid w:val="00E95E7A"/>
    <w:rsid w:val="00E96D7D"/>
    <w:rsid w:val="00E974DC"/>
    <w:rsid w:val="00E978D4"/>
    <w:rsid w:val="00EA070F"/>
    <w:rsid w:val="00EA64C8"/>
    <w:rsid w:val="00EB4D5A"/>
    <w:rsid w:val="00EB7C92"/>
    <w:rsid w:val="00EC2F07"/>
    <w:rsid w:val="00EC68CA"/>
    <w:rsid w:val="00EC6F4F"/>
    <w:rsid w:val="00ED2393"/>
    <w:rsid w:val="00EE0A94"/>
    <w:rsid w:val="00EF4869"/>
    <w:rsid w:val="00F110B0"/>
    <w:rsid w:val="00F139CC"/>
    <w:rsid w:val="00F178CC"/>
    <w:rsid w:val="00F23421"/>
    <w:rsid w:val="00F23868"/>
    <w:rsid w:val="00F268D4"/>
    <w:rsid w:val="00F333D6"/>
    <w:rsid w:val="00F33F16"/>
    <w:rsid w:val="00F35A61"/>
    <w:rsid w:val="00F42E56"/>
    <w:rsid w:val="00F522C8"/>
    <w:rsid w:val="00F53170"/>
    <w:rsid w:val="00F549AB"/>
    <w:rsid w:val="00F557F9"/>
    <w:rsid w:val="00F559B7"/>
    <w:rsid w:val="00F56932"/>
    <w:rsid w:val="00F56A43"/>
    <w:rsid w:val="00F63BB8"/>
    <w:rsid w:val="00F66C52"/>
    <w:rsid w:val="00F752D7"/>
    <w:rsid w:val="00F773A3"/>
    <w:rsid w:val="00F821F6"/>
    <w:rsid w:val="00F903C6"/>
    <w:rsid w:val="00F9462A"/>
    <w:rsid w:val="00F97A21"/>
    <w:rsid w:val="00FA19C3"/>
    <w:rsid w:val="00FA1EBA"/>
    <w:rsid w:val="00FA2CB7"/>
    <w:rsid w:val="00FA5538"/>
    <w:rsid w:val="00FA5553"/>
    <w:rsid w:val="00FA7432"/>
    <w:rsid w:val="00FA7B04"/>
    <w:rsid w:val="00FB1E51"/>
    <w:rsid w:val="00FB2689"/>
    <w:rsid w:val="00FB26B0"/>
    <w:rsid w:val="00FB2F02"/>
    <w:rsid w:val="00FB3453"/>
    <w:rsid w:val="00FB4158"/>
    <w:rsid w:val="00FB7BD7"/>
    <w:rsid w:val="00FC1927"/>
    <w:rsid w:val="00FD00C5"/>
    <w:rsid w:val="00FD0BCF"/>
    <w:rsid w:val="00FD17FF"/>
    <w:rsid w:val="00FD31D5"/>
    <w:rsid w:val="00FD3682"/>
    <w:rsid w:val="00FD7C00"/>
    <w:rsid w:val="00FE066B"/>
    <w:rsid w:val="00FE4D3D"/>
    <w:rsid w:val="00FF4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00606"/>
  <w15:docId w15:val="{82897005-389A-417E-A022-87FDC23F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paragraph" w:styleId="BalloonText">
    <w:name w:val="Balloon Text"/>
    <w:basedOn w:val="Normal"/>
    <w:link w:val="BalloonTextChar"/>
    <w:uiPriority w:val="99"/>
    <w:semiHidden/>
    <w:unhideWhenUsed/>
    <w:rsid w:val="0031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85"/>
    <w:rPr>
      <w:rFonts w:ascii="Tahoma" w:hAnsi="Tahoma" w:cs="Tahoma"/>
      <w:sz w:val="16"/>
      <w:szCs w:val="16"/>
    </w:rPr>
  </w:style>
  <w:style w:type="character" w:customStyle="1" w:styleId="apple-converted-space">
    <w:name w:val="apple-converted-space"/>
    <w:basedOn w:val="DefaultParagraphFont"/>
    <w:rsid w:val="00F26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173303587">
      <w:bodyDiv w:val="1"/>
      <w:marLeft w:val="0"/>
      <w:marRight w:val="0"/>
      <w:marTop w:val="0"/>
      <w:marBottom w:val="0"/>
      <w:divBdr>
        <w:top w:val="none" w:sz="0" w:space="0" w:color="auto"/>
        <w:left w:val="none" w:sz="0" w:space="0" w:color="auto"/>
        <w:bottom w:val="none" w:sz="0" w:space="0" w:color="auto"/>
        <w:right w:val="none" w:sz="0" w:space="0" w:color="auto"/>
      </w:divBdr>
    </w:div>
    <w:div w:id="202403694">
      <w:bodyDiv w:val="1"/>
      <w:marLeft w:val="0"/>
      <w:marRight w:val="0"/>
      <w:marTop w:val="0"/>
      <w:marBottom w:val="0"/>
      <w:divBdr>
        <w:top w:val="none" w:sz="0" w:space="0" w:color="auto"/>
        <w:left w:val="none" w:sz="0" w:space="0" w:color="auto"/>
        <w:bottom w:val="none" w:sz="0" w:space="0" w:color="auto"/>
        <w:right w:val="none" w:sz="0" w:space="0" w:color="auto"/>
      </w:divBdr>
    </w:div>
    <w:div w:id="210312857">
      <w:bodyDiv w:val="1"/>
      <w:marLeft w:val="0"/>
      <w:marRight w:val="0"/>
      <w:marTop w:val="0"/>
      <w:marBottom w:val="0"/>
      <w:divBdr>
        <w:top w:val="none" w:sz="0" w:space="0" w:color="auto"/>
        <w:left w:val="none" w:sz="0" w:space="0" w:color="auto"/>
        <w:bottom w:val="none" w:sz="0" w:space="0" w:color="auto"/>
        <w:right w:val="none" w:sz="0" w:space="0" w:color="auto"/>
      </w:divBdr>
    </w:div>
    <w:div w:id="244269769">
      <w:bodyDiv w:val="1"/>
      <w:marLeft w:val="0"/>
      <w:marRight w:val="0"/>
      <w:marTop w:val="0"/>
      <w:marBottom w:val="0"/>
      <w:divBdr>
        <w:top w:val="none" w:sz="0" w:space="0" w:color="auto"/>
        <w:left w:val="none" w:sz="0" w:space="0" w:color="auto"/>
        <w:bottom w:val="none" w:sz="0" w:space="0" w:color="auto"/>
        <w:right w:val="none" w:sz="0" w:space="0" w:color="auto"/>
      </w:divBdr>
    </w:div>
    <w:div w:id="277764156">
      <w:bodyDiv w:val="1"/>
      <w:marLeft w:val="0"/>
      <w:marRight w:val="0"/>
      <w:marTop w:val="0"/>
      <w:marBottom w:val="0"/>
      <w:divBdr>
        <w:top w:val="none" w:sz="0" w:space="0" w:color="auto"/>
        <w:left w:val="none" w:sz="0" w:space="0" w:color="auto"/>
        <w:bottom w:val="none" w:sz="0" w:space="0" w:color="auto"/>
        <w:right w:val="none" w:sz="0" w:space="0" w:color="auto"/>
      </w:divBdr>
    </w:div>
    <w:div w:id="396444591">
      <w:bodyDiv w:val="1"/>
      <w:marLeft w:val="0"/>
      <w:marRight w:val="0"/>
      <w:marTop w:val="0"/>
      <w:marBottom w:val="0"/>
      <w:divBdr>
        <w:top w:val="none" w:sz="0" w:space="0" w:color="auto"/>
        <w:left w:val="none" w:sz="0" w:space="0" w:color="auto"/>
        <w:bottom w:val="none" w:sz="0" w:space="0" w:color="auto"/>
        <w:right w:val="none" w:sz="0" w:space="0" w:color="auto"/>
      </w:divBdr>
    </w:div>
    <w:div w:id="516386489">
      <w:bodyDiv w:val="1"/>
      <w:marLeft w:val="0"/>
      <w:marRight w:val="0"/>
      <w:marTop w:val="0"/>
      <w:marBottom w:val="0"/>
      <w:divBdr>
        <w:top w:val="none" w:sz="0" w:space="0" w:color="auto"/>
        <w:left w:val="none" w:sz="0" w:space="0" w:color="auto"/>
        <w:bottom w:val="none" w:sz="0" w:space="0" w:color="auto"/>
        <w:right w:val="none" w:sz="0" w:space="0" w:color="auto"/>
      </w:divBdr>
    </w:div>
    <w:div w:id="527529075">
      <w:bodyDiv w:val="1"/>
      <w:marLeft w:val="0"/>
      <w:marRight w:val="0"/>
      <w:marTop w:val="0"/>
      <w:marBottom w:val="0"/>
      <w:divBdr>
        <w:top w:val="none" w:sz="0" w:space="0" w:color="auto"/>
        <w:left w:val="none" w:sz="0" w:space="0" w:color="auto"/>
        <w:bottom w:val="none" w:sz="0" w:space="0" w:color="auto"/>
        <w:right w:val="none" w:sz="0" w:space="0" w:color="auto"/>
      </w:divBdr>
    </w:div>
    <w:div w:id="599870401">
      <w:bodyDiv w:val="1"/>
      <w:marLeft w:val="0"/>
      <w:marRight w:val="0"/>
      <w:marTop w:val="0"/>
      <w:marBottom w:val="0"/>
      <w:divBdr>
        <w:top w:val="none" w:sz="0" w:space="0" w:color="auto"/>
        <w:left w:val="none" w:sz="0" w:space="0" w:color="auto"/>
        <w:bottom w:val="none" w:sz="0" w:space="0" w:color="auto"/>
        <w:right w:val="none" w:sz="0" w:space="0" w:color="auto"/>
      </w:divBdr>
    </w:div>
    <w:div w:id="614942635">
      <w:bodyDiv w:val="1"/>
      <w:marLeft w:val="0"/>
      <w:marRight w:val="0"/>
      <w:marTop w:val="0"/>
      <w:marBottom w:val="0"/>
      <w:divBdr>
        <w:top w:val="none" w:sz="0" w:space="0" w:color="auto"/>
        <w:left w:val="none" w:sz="0" w:space="0" w:color="auto"/>
        <w:bottom w:val="none" w:sz="0" w:space="0" w:color="auto"/>
        <w:right w:val="none" w:sz="0" w:space="0" w:color="auto"/>
      </w:divBdr>
    </w:div>
    <w:div w:id="763182545">
      <w:bodyDiv w:val="1"/>
      <w:marLeft w:val="0"/>
      <w:marRight w:val="0"/>
      <w:marTop w:val="0"/>
      <w:marBottom w:val="0"/>
      <w:divBdr>
        <w:top w:val="none" w:sz="0" w:space="0" w:color="auto"/>
        <w:left w:val="none" w:sz="0" w:space="0" w:color="auto"/>
        <w:bottom w:val="none" w:sz="0" w:space="0" w:color="auto"/>
        <w:right w:val="none" w:sz="0" w:space="0" w:color="auto"/>
      </w:divBdr>
    </w:div>
    <w:div w:id="815952434">
      <w:bodyDiv w:val="1"/>
      <w:marLeft w:val="0"/>
      <w:marRight w:val="0"/>
      <w:marTop w:val="0"/>
      <w:marBottom w:val="0"/>
      <w:divBdr>
        <w:top w:val="none" w:sz="0" w:space="0" w:color="auto"/>
        <w:left w:val="none" w:sz="0" w:space="0" w:color="auto"/>
        <w:bottom w:val="none" w:sz="0" w:space="0" w:color="auto"/>
        <w:right w:val="none" w:sz="0" w:space="0" w:color="auto"/>
      </w:divBdr>
    </w:div>
    <w:div w:id="821458958">
      <w:bodyDiv w:val="1"/>
      <w:marLeft w:val="0"/>
      <w:marRight w:val="0"/>
      <w:marTop w:val="0"/>
      <w:marBottom w:val="0"/>
      <w:divBdr>
        <w:top w:val="none" w:sz="0" w:space="0" w:color="auto"/>
        <w:left w:val="none" w:sz="0" w:space="0" w:color="auto"/>
        <w:bottom w:val="none" w:sz="0" w:space="0" w:color="auto"/>
        <w:right w:val="none" w:sz="0" w:space="0" w:color="auto"/>
      </w:divBdr>
    </w:div>
    <w:div w:id="867328268">
      <w:bodyDiv w:val="1"/>
      <w:marLeft w:val="0"/>
      <w:marRight w:val="0"/>
      <w:marTop w:val="0"/>
      <w:marBottom w:val="0"/>
      <w:divBdr>
        <w:top w:val="none" w:sz="0" w:space="0" w:color="auto"/>
        <w:left w:val="none" w:sz="0" w:space="0" w:color="auto"/>
        <w:bottom w:val="none" w:sz="0" w:space="0" w:color="auto"/>
        <w:right w:val="none" w:sz="0" w:space="0" w:color="auto"/>
      </w:divBdr>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
    <w:div w:id="1028262499">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062481470">
      <w:bodyDiv w:val="1"/>
      <w:marLeft w:val="0"/>
      <w:marRight w:val="0"/>
      <w:marTop w:val="0"/>
      <w:marBottom w:val="0"/>
      <w:divBdr>
        <w:top w:val="none" w:sz="0" w:space="0" w:color="auto"/>
        <w:left w:val="none" w:sz="0" w:space="0" w:color="auto"/>
        <w:bottom w:val="none" w:sz="0" w:space="0" w:color="auto"/>
        <w:right w:val="none" w:sz="0" w:space="0" w:color="auto"/>
      </w:divBdr>
    </w:div>
    <w:div w:id="1077554857">
      <w:bodyDiv w:val="1"/>
      <w:marLeft w:val="0"/>
      <w:marRight w:val="0"/>
      <w:marTop w:val="0"/>
      <w:marBottom w:val="0"/>
      <w:divBdr>
        <w:top w:val="none" w:sz="0" w:space="0" w:color="auto"/>
        <w:left w:val="none" w:sz="0" w:space="0" w:color="auto"/>
        <w:bottom w:val="none" w:sz="0" w:space="0" w:color="auto"/>
        <w:right w:val="none" w:sz="0" w:space="0" w:color="auto"/>
      </w:divBdr>
    </w:div>
    <w:div w:id="1223443674">
      <w:bodyDiv w:val="1"/>
      <w:marLeft w:val="0"/>
      <w:marRight w:val="0"/>
      <w:marTop w:val="0"/>
      <w:marBottom w:val="0"/>
      <w:divBdr>
        <w:top w:val="none" w:sz="0" w:space="0" w:color="auto"/>
        <w:left w:val="none" w:sz="0" w:space="0" w:color="auto"/>
        <w:bottom w:val="none" w:sz="0" w:space="0" w:color="auto"/>
        <w:right w:val="none" w:sz="0" w:space="0" w:color="auto"/>
      </w:divBdr>
    </w:div>
    <w:div w:id="1254775728">
      <w:bodyDiv w:val="1"/>
      <w:marLeft w:val="0"/>
      <w:marRight w:val="0"/>
      <w:marTop w:val="0"/>
      <w:marBottom w:val="0"/>
      <w:divBdr>
        <w:top w:val="none" w:sz="0" w:space="0" w:color="auto"/>
        <w:left w:val="none" w:sz="0" w:space="0" w:color="auto"/>
        <w:bottom w:val="none" w:sz="0" w:space="0" w:color="auto"/>
        <w:right w:val="none" w:sz="0" w:space="0" w:color="auto"/>
      </w:divBdr>
    </w:div>
    <w:div w:id="1310406593">
      <w:bodyDiv w:val="1"/>
      <w:marLeft w:val="0"/>
      <w:marRight w:val="0"/>
      <w:marTop w:val="0"/>
      <w:marBottom w:val="0"/>
      <w:divBdr>
        <w:top w:val="none" w:sz="0" w:space="0" w:color="auto"/>
        <w:left w:val="none" w:sz="0" w:space="0" w:color="auto"/>
        <w:bottom w:val="none" w:sz="0" w:space="0" w:color="auto"/>
        <w:right w:val="none" w:sz="0" w:space="0" w:color="auto"/>
      </w:divBdr>
    </w:div>
    <w:div w:id="1311590849">
      <w:bodyDiv w:val="1"/>
      <w:marLeft w:val="0"/>
      <w:marRight w:val="0"/>
      <w:marTop w:val="0"/>
      <w:marBottom w:val="0"/>
      <w:divBdr>
        <w:top w:val="none" w:sz="0" w:space="0" w:color="auto"/>
        <w:left w:val="none" w:sz="0" w:space="0" w:color="auto"/>
        <w:bottom w:val="none" w:sz="0" w:space="0" w:color="auto"/>
        <w:right w:val="none" w:sz="0" w:space="0" w:color="auto"/>
      </w:divBdr>
    </w:div>
    <w:div w:id="1402218895">
      <w:bodyDiv w:val="1"/>
      <w:marLeft w:val="0"/>
      <w:marRight w:val="0"/>
      <w:marTop w:val="0"/>
      <w:marBottom w:val="0"/>
      <w:divBdr>
        <w:top w:val="none" w:sz="0" w:space="0" w:color="auto"/>
        <w:left w:val="none" w:sz="0" w:space="0" w:color="auto"/>
        <w:bottom w:val="none" w:sz="0" w:space="0" w:color="auto"/>
        <w:right w:val="none" w:sz="0" w:space="0" w:color="auto"/>
      </w:divBdr>
    </w:div>
    <w:div w:id="1414276676">
      <w:bodyDiv w:val="1"/>
      <w:marLeft w:val="0"/>
      <w:marRight w:val="0"/>
      <w:marTop w:val="0"/>
      <w:marBottom w:val="0"/>
      <w:divBdr>
        <w:top w:val="none" w:sz="0" w:space="0" w:color="auto"/>
        <w:left w:val="none" w:sz="0" w:space="0" w:color="auto"/>
        <w:bottom w:val="none" w:sz="0" w:space="0" w:color="auto"/>
        <w:right w:val="none" w:sz="0" w:space="0" w:color="auto"/>
      </w:divBdr>
    </w:div>
    <w:div w:id="1415083505">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1538078909">
      <w:bodyDiv w:val="1"/>
      <w:marLeft w:val="0"/>
      <w:marRight w:val="0"/>
      <w:marTop w:val="0"/>
      <w:marBottom w:val="0"/>
      <w:divBdr>
        <w:top w:val="none" w:sz="0" w:space="0" w:color="auto"/>
        <w:left w:val="none" w:sz="0" w:space="0" w:color="auto"/>
        <w:bottom w:val="none" w:sz="0" w:space="0" w:color="auto"/>
        <w:right w:val="none" w:sz="0" w:space="0" w:color="auto"/>
      </w:divBdr>
    </w:div>
    <w:div w:id="1555969815">
      <w:bodyDiv w:val="1"/>
      <w:marLeft w:val="0"/>
      <w:marRight w:val="0"/>
      <w:marTop w:val="0"/>
      <w:marBottom w:val="0"/>
      <w:divBdr>
        <w:top w:val="none" w:sz="0" w:space="0" w:color="auto"/>
        <w:left w:val="none" w:sz="0" w:space="0" w:color="auto"/>
        <w:bottom w:val="none" w:sz="0" w:space="0" w:color="auto"/>
        <w:right w:val="none" w:sz="0" w:space="0" w:color="auto"/>
      </w:divBdr>
    </w:div>
    <w:div w:id="1616017833">
      <w:bodyDiv w:val="1"/>
      <w:marLeft w:val="0"/>
      <w:marRight w:val="0"/>
      <w:marTop w:val="0"/>
      <w:marBottom w:val="0"/>
      <w:divBdr>
        <w:top w:val="none" w:sz="0" w:space="0" w:color="auto"/>
        <w:left w:val="none" w:sz="0" w:space="0" w:color="auto"/>
        <w:bottom w:val="none" w:sz="0" w:space="0" w:color="auto"/>
        <w:right w:val="none" w:sz="0" w:space="0" w:color="auto"/>
      </w:divBdr>
    </w:div>
    <w:div w:id="1616476569">
      <w:bodyDiv w:val="1"/>
      <w:marLeft w:val="0"/>
      <w:marRight w:val="0"/>
      <w:marTop w:val="0"/>
      <w:marBottom w:val="0"/>
      <w:divBdr>
        <w:top w:val="none" w:sz="0" w:space="0" w:color="auto"/>
        <w:left w:val="none" w:sz="0" w:space="0" w:color="auto"/>
        <w:bottom w:val="none" w:sz="0" w:space="0" w:color="auto"/>
        <w:right w:val="none" w:sz="0" w:space="0" w:color="auto"/>
      </w:divBdr>
    </w:div>
    <w:div w:id="1696152220">
      <w:bodyDiv w:val="1"/>
      <w:marLeft w:val="0"/>
      <w:marRight w:val="0"/>
      <w:marTop w:val="0"/>
      <w:marBottom w:val="0"/>
      <w:divBdr>
        <w:top w:val="none" w:sz="0" w:space="0" w:color="auto"/>
        <w:left w:val="none" w:sz="0" w:space="0" w:color="auto"/>
        <w:bottom w:val="none" w:sz="0" w:space="0" w:color="auto"/>
        <w:right w:val="none" w:sz="0" w:space="0" w:color="auto"/>
      </w:divBdr>
    </w:div>
    <w:div w:id="1804498388">
      <w:bodyDiv w:val="1"/>
      <w:marLeft w:val="0"/>
      <w:marRight w:val="0"/>
      <w:marTop w:val="0"/>
      <w:marBottom w:val="0"/>
      <w:divBdr>
        <w:top w:val="none" w:sz="0" w:space="0" w:color="auto"/>
        <w:left w:val="none" w:sz="0" w:space="0" w:color="auto"/>
        <w:bottom w:val="none" w:sz="0" w:space="0" w:color="auto"/>
        <w:right w:val="none" w:sz="0" w:space="0" w:color="auto"/>
      </w:divBdr>
    </w:div>
    <w:div w:id="1908104432">
      <w:bodyDiv w:val="1"/>
      <w:marLeft w:val="0"/>
      <w:marRight w:val="0"/>
      <w:marTop w:val="0"/>
      <w:marBottom w:val="0"/>
      <w:divBdr>
        <w:top w:val="none" w:sz="0" w:space="0" w:color="auto"/>
        <w:left w:val="none" w:sz="0" w:space="0" w:color="auto"/>
        <w:bottom w:val="none" w:sz="0" w:space="0" w:color="auto"/>
        <w:right w:val="none" w:sz="0" w:space="0" w:color="auto"/>
      </w:divBdr>
    </w:div>
    <w:div w:id="2005428730">
      <w:bodyDiv w:val="1"/>
      <w:marLeft w:val="0"/>
      <w:marRight w:val="0"/>
      <w:marTop w:val="0"/>
      <w:marBottom w:val="0"/>
      <w:divBdr>
        <w:top w:val="none" w:sz="0" w:space="0" w:color="auto"/>
        <w:left w:val="none" w:sz="0" w:space="0" w:color="auto"/>
        <w:bottom w:val="none" w:sz="0" w:space="0" w:color="auto"/>
        <w:right w:val="none" w:sz="0" w:space="0" w:color="auto"/>
      </w:divBdr>
    </w:div>
    <w:div w:id="2015105986">
      <w:bodyDiv w:val="1"/>
      <w:marLeft w:val="0"/>
      <w:marRight w:val="0"/>
      <w:marTop w:val="0"/>
      <w:marBottom w:val="0"/>
      <w:divBdr>
        <w:top w:val="none" w:sz="0" w:space="0" w:color="auto"/>
        <w:left w:val="none" w:sz="0" w:space="0" w:color="auto"/>
        <w:bottom w:val="none" w:sz="0" w:space="0" w:color="auto"/>
        <w:right w:val="none" w:sz="0" w:space="0" w:color="auto"/>
      </w:divBdr>
    </w:div>
    <w:div w:id="206879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fabrics.org/downloads/OFIWG" TargetMode="External"/><Relationship Id="rId3" Type="http://schemas.openxmlformats.org/officeDocument/2006/relationships/styles" Target="styles.xml"/><Relationship Id="rId7" Type="http://schemas.openxmlformats.org/officeDocument/2006/relationships/hyperlink" Target="https://openfabrics.org/index.php/ofa-calendar.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isco.webex.com/ciscosales/lsr.php?RCID=7af64518d6c54494a3c72671aeacc66b"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penfabrics.org/downloads/OFIWG" TargetMode="External"/><Relationship Id="rId4" Type="http://schemas.openxmlformats.org/officeDocument/2006/relationships/settings" Target="settings.xml"/><Relationship Id="rId9" Type="http://schemas.openxmlformats.org/officeDocument/2006/relationships/hyperlink" Target="https://github.com/ofiwg/libfabr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1A1DE-012F-475C-85A1-992E46D32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1971</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Grun</dc:creator>
  <cp:keywords>CTPClassification=CTP_PUBLIC:VisualMarkings=</cp:keywords>
  <dc:description/>
  <cp:lastModifiedBy>Paul Grun</cp:lastModifiedBy>
  <cp:revision>31</cp:revision>
  <dcterms:created xsi:type="dcterms:W3CDTF">2016-07-26T15:54:00Z</dcterms:created>
  <dcterms:modified xsi:type="dcterms:W3CDTF">2017-02-28T18:24:00Z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95c90765-3d4b-4f8f-8485-328dc6330a31</vt:lpwstr>
  </property>
  <property fmtid="{D5CDD505-2E9C-101B-9397-08002B2CF9AE}" pid="3" name="CTP_TimeStamp">
    <vt:lpwstr>2016-09-21 15:58:53Z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