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4E48C6">
        <w:rPr>
          <w:b/>
        </w:rPr>
        <w:t>05/23</w:t>
      </w:r>
      <w:r w:rsidR="008442A9">
        <w:rPr>
          <w:b/>
        </w:rPr>
        <w:t>/</w:t>
      </w:r>
      <w:r w:rsidR="006E7475">
        <w:rPr>
          <w:b/>
        </w:rPr>
        <w:t>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62262A" w:rsidRDefault="004E48C6" w:rsidP="00E86792">
      <w:pPr>
        <w:pStyle w:val="PlainText"/>
        <w:numPr>
          <w:ilvl w:val="0"/>
          <w:numId w:val="26"/>
        </w:numPr>
      </w:pPr>
      <w:r>
        <w:t>Update on current release schedule</w:t>
      </w:r>
    </w:p>
    <w:p w:rsidR="00C6248B" w:rsidRDefault="004E48C6" w:rsidP="005E366E">
      <w:pPr>
        <w:pStyle w:val="PlainText"/>
        <w:numPr>
          <w:ilvl w:val="0"/>
          <w:numId w:val="26"/>
        </w:numPr>
      </w:pPr>
      <w:r>
        <w:t>Provider only installation</w:t>
      </w:r>
    </w:p>
    <w:p w:rsidR="00C6248B" w:rsidRPr="00C81EFD" w:rsidRDefault="00C6248B" w:rsidP="00E86792">
      <w:pPr>
        <w:pStyle w:val="PlainText"/>
        <w:numPr>
          <w:ilvl w:val="0"/>
          <w:numId w:val="26"/>
        </w:numPr>
      </w:pPr>
      <w:r>
        <w:t>Others?</w:t>
      </w:r>
    </w:p>
    <w:p w:rsidR="00C81EFD" w:rsidRDefault="00C81EFD" w:rsidP="002C4EF3">
      <w:pPr>
        <w:spacing w:after="0"/>
        <w:rPr>
          <w:rFonts w:ascii="Calibri" w:hAnsi="Calibri"/>
          <w:b/>
          <w:szCs w:val="21"/>
        </w:rPr>
      </w:pPr>
    </w:p>
    <w:p w:rsidR="00EE71B0" w:rsidRDefault="004E48C6" w:rsidP="002C4EF3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Update on current release schedule</w:t>
      </w:r>
    </w:p>
    <w:p w:rsidR="00C6248B" w:rsidRDefault="004E48C6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1.4.2 is out</w:t>
      </w:r>
    </w:p>
    <w:p w:rsidR="00B16A41" w:rsidRDefault="00B16A41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Shooting for end of June for 1.5, likely to create an alpha package soon.</w:t>
      </w:r>
    </w:p>
    <w:p w:rsidR="00B16A41" w:rsidRDefault="00B16A41" w:rsidP="00B16A4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Look at creating an </w:t>
      </w:r>
      <w:proofErr w:type="spellStart"/>
      <w:r>
        <w:rPr>
          <w:rFonts w:ascii="Calibri" w:hAnsi="Calibri"/>
          <w:szCs w:val="21"/>
        </w:rPr>
        <w:t>rc</w:t>
      </w:r>
      <w:proofErr w:type="spellEnd"/>
      <w:r>
        <w:rPr>
          <w:rFonts w:ascii="Calibri" w:hAnsi="Calibri"/>
          <w:szCs w:val="21"/>
        </w:rPr>
        <w:t xml:space="preserve"> soon depending on how alpha testing goes.</w:t>
      </w:r>
    </w:p>
    <w:p w:rsidR="00B16A41" w:rsidRPr="00B16A41" w:rsidRDefault="00B16A41" w:rsidP="00B16A4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If we’re ready, could do an </w:t>
      </w:r>
      <w:proofErr w:type="spellStart"/>
      <w:r>
        <w:rPr>
          <w:rFonts w:ascii="Calibri" w:hAnsi="Calibri"/>
          <w:szCs w:val="21"/>
        </w:rPr>
        <w:t>rc</w:t>
      </w:r>
      <w:proofErr w:type="spellEnd"/>
      <w:r>
        <w:rPr>
          <w:rFonts w:ascii="Calibri" w:hAnsi="Calibri"/>
          <w:szCs w:val="21"/>
        </w:rPr>
        <w:t xml:space="preserve"> next week, but if not, do an alpha release instead. </w:t>
      </w:r>
    </w:p>
    <w:p w:rsidR="00C6248B" w:rsidRDefault="00C6248B" w:rsidP="002C4EF3">
      <w:pPr>
        <w:spacing w:after="0"/>
        <w:rPr>
          <w:rFonts w:ascii="Calibri" w:hAnsi="Calibri"/>
          <w:b/>
          <w:szCs w:val="21"/>
        </w:rPr>
      </w:pPr>
    </w:p>
    <w:p w:rsidR="00C6248B" w:rsidRDefault="00B16A41" w:rsidP="002C4EF3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Provider-only installation</w:t>
      </w:r>
    </w:p>
    <w:p w:rsidR="00B16A41" w:rsidRDefault="00B16A41" w:rsidP="00B16A4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Some vendors are handling this internally using out-of-tree mechanisms</w:t>
      </w:r>
    </w:p>
    <w:p w:rsidR="00B16A41" w:rsidRDefault="00613A64" w:rsidP="00B16A4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Not clear yet if there is demand within the community for updating the config system to accommodate this.  Anything is possible, but at the cost of some added complication</w:t>
      </w:r>
      <w:r w:rsidR="001A2C5C">
        <w:rPr>
          <w:rFonts w:ascii="Calibri" w:hAnsi="Calibri"/>
          <w:szCs w:val="21"/>
        </w:rPr>
        <w:t>. (famous last words from Jeff Squyres)</w:t>
      </w:r>
    </w:p>
    <w:p w:rsidR="00613A64" w:rsidRPr="00B16A41" w:rsidRDefault="00613A64" w:rsidP="00B16A41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Jeff to put together a PR to be used as a model for a possible approach.</w:t>
      </w:r>
    </w:p>
    <w:p w:rsidR="00EE71B0" w:rsidRDefault="00EE71B0" w:rsidP="00B16A41">
      <w:pPr>
        <w:spacing w:after="0"/>
        <w:ind w:left="360"/>
        <w:rPr>
          <w:rFonts w:ascii="Calibri" w:hAnsi="Calibri"/>
          <w:szCs w:val="21"/>
        </w:rPr>
      </w:pPr>
    </w:p>
    <w:p w:rsidR="001A2C5C" w:rsidRPr="001A2C5C" w:rsidRDefault="001A2C5C" w:rsidP="001A2C5C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SC-17 - </w:t>
      </w:r>
      <w:proofErr w:type="spellStart"/>
      <w:r w:rsidRPr="001A2C5C">
        <w:rPr>
          <w:rFonts w:ascii="Calibri" w:hAnsi="Calibri"/>
          <w:b/>
          <w:szCs w:val="21"/>
        </w:rPr>
        <w:t>BoF</w:t>
      </w:r>
      <w:proofErr w:type="spellEnd"/>
    </w:p>
    <w:p w:rsidR="001A2C5C" w:rsidRDefault="001A2C5C" w:rsidP="001A2C5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Perhaps put an emphasis on application usage</w:t>
      </w:r>
    </w:p>
    <w:p w:rsidR="001A2C5C" w:rsidRPr="001A2C5C" w:rsidRDefault="001A2C5C" w:rsidP="001A2C5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Sean submitted a tutorial for libfabric at Hot Interconnect</w:t>
      </w:r>
    </w:p>
    <w:p w:rsidR="007B7308" w:rsidRDefault="007B7308" w:rsidP="004F27CE">
      <w:pPr>
        <w:spacing w:after="0"/>
        <w:rPr>
          <w:rFonts w:ascii="Calibri" w:hAnsi="Calibri"/>
          <w:b/>
          <w:szCs w:val="21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F0A72" w:rsidRPr="00AF0A72" w:rsidTr="00AF0A7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A72" w:rsidRPr="00AF0A72" w:rsidRDefault="00AF0A72" w:rsidP="00AF0A72">
            <w:pPr>
              <w:framePr w:h="1825" w:hRule="exact" w:hSpace="36" w:wrap="around" w:vAnchor="text" w:hAnchor="page" w:x="1453" w:y="321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AF0A72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Every 2 week OFIWG/libfabric meeting-20170523 1607-1</w:t>
            </w:r>
          </w:p>
        </w:tc>
      </w:tr>
      <w:tr w:rsidR="00AF0A72" w:rsidRPr="00AF0A72" w:rsidTr="00AF0A7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A72" w:rsidRPr="00AF0A72" w:rsidRDefault="00AF0A72" w:rsidP="00AF0A72">
            <w:pPr>
              <w:framePr w:h="1825" w:hRule="exact" w:hSpace="36" w:wrap="around" w:vAnchor="text" w:hAnchor="page" w:x="1453" w:y="32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AF0A72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May 23, 2017</w:t>
            </w:r>
          </w:p>
        </w:tc>
      </w:tr>
      <w:tr w:rsidR="00AF0A72" w:rsidRPr="00AF0A72" w:rsidTr="00AF0A7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A72" w:rsidRPr="00AF0A72" w:rsidRDefault="00AF0A72" w:rsidP="00AF0A72">
            <w:pPr>
              <w:framePr w:h="1825" w:hRule="exact" w:hSpace="36" w:wrap="around" w:vAnchor="text" w:hAnchor="page" w:x="1453" w:y="32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AF0A72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12:07 pm  |  Eastern Daylight Time (New York, GMT-04:00)</w:t>
            </w:r>
          </w:p>
        </w:tc>
      </w:tr>
      <w:tr w:rsidR="00AF0A72" w:rsidRPr="00AF0A72" w:rsidTr="00AF0A7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A72" w:rsidRPr="00AF0A72" w:rsidRDefault="009349DB" w:rsidP="00AF0A72">
            <w:pPr>
              <w:framePr w:h="1825" w:hRule="exact" w:hSpace="36" w:wrap="around" w:vAnchor="text" w:hAnchor="page" w:x="1453" w:y="32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hyperlink r:id="rId6" w:history="1">
              <w:r w:rsidR="00AF0A72" w:rsidRPr="00AF0A72"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Play recording</w:t>
              </w:r>
            </w:hyperlink>
            <w:r w:rsidR="00AF0A72" w:rsidRPr="00AF0A72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(21 min 56 sec)</w:t>
            </w:r>
          </w:p>
        </w:tc>
      </w:tr>
      <w:tr w:rsidR="00AF0A72" w:rsidRPr="00AF0A72" w:rsidTr="00AF0A7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A72" w:rsidRPr="00AF0A72" w:rsidRDefault="00AF0A72" w:rsidP="00AF0A72">
            <w:pPr>
              <w:framePr w:h="1825" w:hRule="exact" w:hSpace="36" w:wrap="around" w:vAnchor="text" w:hAnchor="page" w:x="1453" w:y="32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AF0A72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JtfGQB4W</w:t>
            </w:r>
          </w:p>
        </w:tc>
      </w:tr>
    </w:tbl>
    <w:p w:rsidR="00AF0A72" w:rsidRPr="00AF0A72" w:rsidRDefault="00AF0A72" w:rsidP="00AF0A72">
      <w:pPr>
        <w:framePr w:h="1825" w:hRule="exact" w:hSpace="36" w:wrap="around" w:vAnchor="text" w:hAnchor="page" w:x="1453" w:y="32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AF0A72" w:rsidRPr="00AF0A72" w:rsidTr="00AF0A72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A72" w:rsidRPr="00AF0A72" w:rsidRDefault="00AF0A72" w:rsidP="00AF0A72">
            <w:pPr>
              <w:framePr w:h="1825" w:hRule="exact" w:hSpace="36" w:wrap="around" w:vAnchor="text" w:hAnchor="page" w:x="1453" w:y="32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AF0A72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AF0A72" w:rsidRPr="00AF0A72" w:rsidRDefault="00AF0A72" w:rsidP="00AF0A72">
      <w:pPr>
        <w:framePr w:h="1825" w:hRule="exact" w:hSpace="36" w:wrap="around" w:vAnchor="text" w:hAnchor="page" w:x="1453" w:y="32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AF0A72" w:rsidRPr="00AF0A72" w:rsidTr="00AF0A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72" w:rsidRPr="00AF0A72" w:rsidRDefault="00AF0A72" w:rsidP="00AF0A72">
            <w:pPr>
              <w:framePr w:h="1825" w:hRule="exact" w:hSpace="36" w:wrap="around" w:vAnchor="text" w:hAnchor="page" w:x="1453" w:y="321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AF0A72" w:rsidRPr="00AF0A72" w:rsidRDefault="00AF0A72" w:rsidP="00AF0A72">
      <w:pPr>
        <w:framePr w:h="1825" w:hRule="exact" w:hSpace="36" w:wrap="around" w:vAnchor="text" w:hAnchor="page" w:x="1453" w:y="32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AF0A72" w:rsidRPr="00AF0A72" w:rsidTr="00AF0A72">
        <w:trPr>
          <w:trHeight w:val="15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A72" w:rsidRPr="00AF0A72" w:rsidRDefault="00AF0A72" w:rsidP="00AF0A72">
            <w:pPr>
              <w:framePr w:h="1825" w:hRule="exact" w:hSpace="36" w:wrap="around" w:vAnchor="text" w:hAnchor="page" w:x="1453" w:y="321"/>
              <w:spacing w:after="0" w:line="15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AF0A72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685DF7" w:rsidRDefault="00685DF7" w:rsidP="000909C9">
      <w:pPr>
        <w:spacing w:after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685DF7" w:rsidRDefault="00685DF7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7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  <w:r w:rsidR="00175205">
        <w:rPr>
          <w:b/>
        </w:rPr>
        <w:t xml:space="preserve"> </w:t>
      </w:r>
      <w:r w:rsidR="00175205" w:rsidRPr="00175205">
        <w:t>(3/28 is the OFA Workshop, so cancel and meet in four weeks)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175205">
        <w:t>4</w:t>
      </w:r>
      <w:r w:rsidR="00113B98">
        <w:t>/</w:t>
      </w:r>
      <w:r w:rsidR="00175205">
        <w:t>11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1C37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75205"/>
    <w:rsid w:val="00181D6B"/>
    <w:rsid w:val="00184F58"/>
    <w:rsid w:val="00194067"/>
    <w:rsid w:val="001940B4"/>
    <w:rsid w:val="00197796"/>
    <w:rsid w:val="001A00EE"/>
    <w:rsid w:val="001A1D79"/>
    <w:rsid w:val="001A2C5C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554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7017B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48C6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4B0E"/>
    <w:rsid w:val="006003FD"/>
    <w:rsid w:val="00602B5B"/>
    <w:rsid w:val="00605BF2"/>
    <w:rsid w:val="00611335"/>
    <w:rsid w:val="00613A64"/>
    <w:rsid w:val="00616DD1"/>
    <w:rsid w:val="00617EB7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C70"/>
    <w:rsid w:val="006F32EF"/>
    <w:rsid w:val="006F37D2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63373"/>
    <w:rsid w:val="00774A71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B7308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42A9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9DB"/>
    <w:rsid w:val="00934D49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0A72"/>
    <w:rsid w:val="00AF1B1C"/>
    <w:rsid w:val="00B1107E"/>
    <w:rsid w:val="00B16A41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7B8A"/>
    <w:rsid w:val="00C409AD"/>
    <w:rsid w:val="00C4253D"/>
    <w:rsid w:val="00C438CB"/>
    <w:rsid w:val="00C462D9"/>
    <w:rsid w:val="00C46F13"/>
    <w:rsid w:val="00C47D81"/>
    <w:rsid w:val="00C54F11"/>
    <w:rsid w:val="00C61673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E71B0"/>
    <w:rsid w:val="00EF4869"/>
    <w:rsid w:val="00F110B0"/>
    <w:rsid w:val="00F139CC"/>
    <w:rsid w:val="00F178CC"/>
    <w:rsid w:val="00F23421"/>
    <w:rsid w:val="00F23868"/>
    <w:rsid w:val="00F268D4"/>
    <w:rsid w:val="00F333D6"/>
    <w:rsid w:val="00F33F16"/>
    <w:rsid w:val="00F35A61"/>
    <w:rsid w:val="00F42E56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4448"/>
    <w:rsid w:val="00F752D7"/>
    <w:rsid w:val="00F773A3"/>
    <w:rsid w:val="00F81BE2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087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styleId="Mention">
    <w:name w:val="Mention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ed3c1f2874974eddbdfad9bb71ccbc3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FF5E-B9DB-444D-AD3B-42700B1C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36</cp:revision>
  <dcterms:created xsi:type="dcterms:W3CDTF">2016-07-26T15:54:00Z</dcterms:created>
  <dcterms:modified xsi:type="dcterms:W3CDTF">2017-05-26T21:26:00Z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