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5B2662">
        <w:rPr>
          <w:b/>
        </w:rPr>
        <w:t>10/09</w:t>
      </w:r>
      <w:r w:rsidR="008442A9">
        <w:rPr>
          <w:b/>
        </w:rPr>
        <w:t>/</w:t>
      </w:r>
      <w:r w:rsidR="00FE6CB7">
        <w:rPr>
          <w:b/>
        </w:rPr>
        <w:t>2018</w:t>
      </w:r>
    </w:p>
    <w:p w:rsidR="00314285" w:rsidRDefault="00314285" w:rsidP="000632A3">
      <w:pPr>
        <w:spacing w:after="0"/>
        <w:rPr>
          <w:b/>
        </w:rPr>
      </w:pPr>
    </w:p>
    <w:p w:rsidR="00B307B3" w:rsidRDefault="00816763" w:rsidP="000632A3">
      <w:pPr>
        <w:spacing w:after="0"/>
        <w:rPr>
          <w:b/>
        </w:rPr>
      </w:pPr>
      <w:r>
        <w:rPr>
          <w:b/>
        </w:rPr>
        <w:t>Agenda:</w:t>
      </w:r>
    </w:p>
    <w:p w:rsidR="00073A4B" w:rsidRDefault="005B2662" w:rsidP="00073A4B">
      <w:pPr>
        <w:numPr>
          <w:ilvl w:val="0"/>
          <w:numId w:val="34"/>
        </w:numPr>
        <w:spacing w:after="0" w:line="240" w:lineRule="auto"/>
        <w:rPr>
          <w:rFonts w:eastAsia="Times New Roman"/>
        </w:rPr>
      </w:pPr>
      <w:r>
        <w:rPr>
          <w:rFonts w:eastAsia="Times New Roman"/>
        </w:rPr>
        <w:t>Opens</w:t>
      </w:r>
    </w:p>
    <w:p w:rsidR="006F0459" w:rsidRPr="005B2662" w:rsidRDefault="005B2662" w:rsidP="005B2662">
      <w:pPr>
        <w:numPr>
          <w:ilvl w:val="0"/>
          <w:numId w:val="34"/>
        </w:numPr>
        <w:spacing w:after="0" w:line="240" w:lineRule="auto"/>
        <w:rPr>
          <w:rFonts w:eastAsia="Times New Roman"/>
        </w:rPr>
      </w:pPr>
      <w:r w:rsidRPr="005B2662">
        <w:rPr>
          <w:rFonts w:eastAsia="Times New Roman"/>
        </w:rPr>
        <w:t>Accelerators</w:t>
      </w:r>
    </w:p>
    <w:p w:rsidR="00DA2361" w:rsidRPr="00DA2361" w:rsidRDefault="00DA2361" w:rsidP="00EC01B1">
      <w:pPr>
        <w:spacing w:after="0"/>
        <w:rPr>
          <w:rFonts w:ascii="Calibri" w:hAnsi="Calibri"/>
          <w:szCs w:val="21"/>
        </w:rPr>
      </w:pPr>
    </w:p>
    <w:p w:rsidR="005B2662" w:rsidRDefault="005B2662" w:rsidP="005B2662">
      <w:pPr>
        <w:spacing w:after="0"/>
        <w:rPr>
          <w:rFonts w:ascii="Calibri" w:hAnsi="Calibri"/>
          <w:b/>
          <w:szCs w:val="21"/>
        </w:rPr>
      </w:pPr>
      <w:r>
        <w:rPr>
          <w:rFonts w:ascii="Calibri" w:hAnsi="Calibri"/>
          <w:b/>
          <w:szCs w:val="21"/>
        </w:rPr>
        <w:t>Opens</w:t>
      </w:r>
    </w:p>
    <w:p w:rsidR="005B2662" w:rsidRDefault="005B2662" w:rsidP="005B2662">
      <w:pPr>
        <w:spacing w:after="0"/>
        <w:rPr>
          <w:rFonts w:ascii="Calibri" w:hAnsi="Calibri"/>
          <w:szCs w:val="21"/>
        </w:rPr>
      </w:pPr>
      <w:r>
        <w:rPr>
          <w:rFonts w:ascii="Calibri" w:hAnsi="Calibri"/>
          <w:szCs w:val="21"/>
        </w:rPr>
        <w:t xml:space="preserve">RPM stuff – Doug assembling next draft of the </w:t>
      </w:r>
      <w:r w:rsidR="00032A2C">
        <w:rPr>
          <w:rFonts w:ascii="Calibri" w:hAnsi="Calibri"/>
          <w:szCs w:val="21"/>
        </w:rPr>
        <w:t xml:space="preserve">HA </w:t>
      </w:r>
      <w:r>
        <w:rPr>
          <w:rFonts w:ascii="Calibri" w:hAnsi="Calibri"/>
          <w:szCs w:val="21"/>
        </w:rPr>
        <w:t xml:space="preserve">Whitepaper.  Asking for a 1:1 to discuss some comments. </w:t>
      </w:r>
      <w:r w:rsidR="00032A2C">
        <w:rPr>
          <w:rFonts w:ascii="Calibri" w:hAnsi="Calibri"/>
          <w:szCs w:val="21"/>
        </w:rPr>
        <w:t>The d</w:t>
      </w:r>
      <w:r>
        <w:rPr>
          <w:rFonts w:ascii="Calibri" w:hAnsi="Calibri"/>
          <w:szCs w:val="21"/>
        </w:rPr>
        <w:t>ocument needed a significant re-write because RDMA is sh</w:t>
      </w:r>
      <w:r w:rsidR="00032A2C">
        <w:rPr>
          <w:rFonts w:ascii="Calibri" w:hAnsi="Calibri"/>
          <w:szCs w:val="21"/>
        </w:rPr>
        <w:t>ot through the entire document and one of our key comments was that the whitepaper should be generalized to be more independent of today’s RDMA.</w:t>
      </w:r>
    </w:p>
    <w:p w:rsidR="005B2662" w:rsidRPr="005B2662" w:rsidRDefault="005B2662" w:rsidP="005B2662">
      <w:pPr>
        <w:spacing w:after="0"/>
        <w:rPr>
          <w:rFonts w:ascii="Calibri" w:hAnsi="Calibri"/>
          <w:szCs w:val="21"/>
        </w:rPr>
      </w:pPr>
    </w:p>
    <w:p w:rsidR="005B2662" w:rsidRDefault="008E5A92" w:rsidP="005B2662">
      <w:pPr>
        <w:spacing w:after="0"/>
        <w:rPr>
          <w:rFonts w:ascii="Calibri" w:hAnsi="Calibri"/>
          <w:b/>
          <w:szCs w:val="21"/>
        </w:rPr>
      </w:pPr>
      <w:r>
        <w:rPr>
          <w:rFonts w:ascii="Calibri" w:hAnsi="Calibri"/>
          <w:b/>
          <w:szCs w:val="21"/>
        </w:rPr>
        <w:t xml:space="preserve">Discussion – </w:t>
      </w:r>
      <w:r w:rsidR="005B2662">
        <w:rPr>
          <w:rFonts w:ascii="Calibri" w:hAnsi="Calibri"/>
          <w:b/>
          <w:szCs w:val="21"/>
        </w:rPr>
        <w:t>Introduction on accelerators</w:t>
      </w:r>
    </w:p>
    <w:p w:rsidR="00073F88" w:rsidRDefault="00073F88" w:rsidP="005B2662">
      <w:pPr>
        <w:spacing w:after="0"/>
        <w:rPr>
          <w:rFonts w:ascii="Calibri" w:hAnsi="Calibri"/>
          <w:szCs w:val="21"/>
        </w:rPr>
      </w:pPr>
      <w:r>
        <w:rPr>
          <w:rFonts w:ascii="Calibri" w:hAnsi="Calibri"/>
          <w:szCs w:val="21"/>
        </w:rPr>
        <w:t>No slides available today.</w:t>
      </w:r>
    </w:p>
    <w:p w:rsidR="00073F88" w:rsidRDefault="00073F88" w:rsidP="005B2662">
      <w:pPr>
        <w:spacing w:after="0"/>
        <w:rPr>
          <w:rFonts w:ascii="Calibri" w:hAnsi="Calibri"/>
          <w:szCs w:val="21"/>
        </w:rPr>
      </w:pPr>
      <w:r>
        <w:rPr>
          <w:rFonts w:ascii="Calibri" w:hAnsi="Calibri"/>
          <w:szCs w:val="21"/>
        </w:rPr>
        <w:t>Possible overlap between accelerators and Smart NICs/FPGAs</w:t>
      </w:r>
    </w:p>
    <w:p w:rsidR="00073F88" w:rsidRDefault="00073F88" w:rsidP="005B2662">
      <w:pPr>
        <w:spacing w:after="0"/>
        <w:rPr>
          <w:rFonts w:ascii="Calibri" w:hAnsi="Calibri"/>
          <w:szCs w:val="21"/>
        </w:rPr>
      </w:pPr>
      <w:r>
        <w:rPr>
          <w:rFonts w:ascii="Calibri" w:hAnsi="Calibri"/>
          <w:szCs w:val="21"/>
        </w:rPr>
        <w:t>Only thing obvious so far is related to memory registration.  Need a way to indicate that the target is not on the CPU.</w:t>
      </w:r>
    </w:p>
    <w:p w:rsidR="00B96BDE" w:rsidRDefault="00073F88" w:rsidP="005B2662">
      <w:pPr>
        <w:spacing w:after="0"/>
        <w:rPr>
          <w:rFonts w:ascii="Calibri" w:hAnsi="Calibri"/>
          <w:szCs w:val="21"/>
        </w:rPr>
      </w:pPr>
      <w:r>
        <w:rPr>
          <w:rFonts w:ascii="Calibri" w:hAnsi="Calibri"/>
          <w:szCs w:val="21"/>
        </w:rPr>
        <w:t xml:space="preserve">CPU would not use libfabric to communicate with </w:t>
      </w:r>
      <w:r w:rsidR="00B96BDE">
        <w:rPr>
          <w:rFonts w:ascii="Calibri" w:hAnsi="Calibri"/>
          <w:szCs w:val="21"/>
        </w:rPr>
        <w:t>the GPU</w:t>
      </w:r>
      <w:r w:rsidR="00032A2C">
        <w:rPr>
          <w:rFonts w:ascii="Calibri" w:hAnsi="Calibri"/>
          <w:szCs w:val="21"/>
        </w:rPr>
        <w:t>.</w:t>
      </w:r>
    </w:p>
    <w:p w:rsidR="00073F88" w:rsidRDefault="00B96BDE" w:rsidP="005B2662">
      <w:pPr>
        <w:spacing w:after="0"/>
        <w:rPr>
          <w:rFonts w:ascii="Calibri" w:hAnsi="Calibri"/>
          <w:szCs w:val="21"/>
        </w:rPr>
      </w:pPr>
      <w:r>
        <w:rPr>
          <w:rFonts w:ascii="Calibri" w:hAnsi="Calibri"/>
          <w:szCs w:val="21"/>
        </w:rPr>
        <w:t>Libfabric is not a CUDA replacement.</w:t>
      </w:r>
      <w:r w:rsidR="00073F88">
        <w:rPr>
          <w:rFonts w:ascii="Calibri" w:hAnsi="Calibri"/>
          <w:szCs w:val="21"/>
        </w:rPr>
        <w:t xml:space="preserve"> </w:t>
      </w:r>
    </w:p>
    <w:p w:rsidR="00073F88" w:rsidRDefault="00073F88" w:rsidP="005B2662">
      <w:pPr>
        <w:spacing w:after="0"/>
        <w:rPr>
          <w:rFonts w:ascii="Calibri" w:hAnsi="Calibri"/>
          <w:szCs w:val="21"/>
        </w:rPr>
      </w:pPr>
      <w:r>
        <w:rPr>
          <w:rFonts w:ascii="Calibri" w:hAnsi="Calibri"/>
          <w:szCs w:val="21"/>
        </w:rPr>
        <w:t>Do you want to allow a GPU to launch a data transfer via libfabric?</w:t>
      </w:r>
    </w:p>
    <w:p w:rsidR="00B5743D" w:rsidRDefault="00B5743D" w:rsidP="005B2662">
      <w:pPr>
        <w:spacing w:after="0"/>
        <w:rPr>
          <w:rFonts w:ascii="Calibri" w:hAnsi="Calibri"/>
          <w:szCs w:val="21"/>
        </w:rPr>
      </w:pPr>
      <w:r>
        <w:rPr>
          <w:rFonts w:ascii="Calibri" w:hAnsi="Calibri"/>
          <w:szCs w:val="21"/>
        </w:rPr>
        <w:t>Any overlap with the RPM stuff?  Not clear at this point, such an overlap may emerge.  Whatever is being done for the current HA Whitepaper should not preclude that from occurring</w:t>
      </w:r>
      <w:r w:rsidR="00032A2C">
        <w:rPr>
          <w:rFonts w:ascii="Calibri" w:hAnsi="Calibri"/>
          <w:szCs w:val="21"/>
        </w:rPr>
        <w:t>, and a GPU should be able to access remote persistent memory</w:t>
      </w:r>
      <w:r>
        <w:rPr>
          <w:rFonts w:ascii="Calibri" w:hAnsi="Calibri"/>
          <w:szCs w:val="21"/>
        </w:rPr>
        <w:t>.</w:t>
      </w:r>
    </w:p>
    <w:p w:rsidR="00B5743D" w:rsidRDefault="00B5743D" w:rsidP="005B2662">
      <w:pPr>
        <w:spacing w:after="0"/>
        <w:rPr>
          <w:rFonts w:ascii="Calibri" w:hAnsi="Calibri"/>
          <w:szCs w:val="21"/>
        </w:rPr>
      </w:pPr>
      <w:r>
        <w:rPr>
          <w:rFonts w:ascii="Calibri" w:hAnsi="Calibri"/>
          <w:szCs w:val="21"/>
        </w:rPr>
        <w:t>One case: a GPU accessing remote persistent memory.  The RPM API enhancements should allow a GPU to do this.</w:t>
      </w:r>
    </w:p>
    <w:p w:rsidR="00B5743D" w:rsidRDefault="00B5743D" w:rsidP="005B2662">
      <w:pPr>
        <w:spacing w:after="0"/>
        <w:rPr>
          <w:rFonts w:ascii="Calibri" w:hAnsi="Calibri"/>
          <w:szCs w:val="21"/>
        </w:rPr>
      </w:pPr>
      <w:r>
        <w:rPr>
          <w:rFonts w:ascii="Calibri" w:hAnsi="Calibri"/>
          <w:szCs w:val="21"/>
        </w:rPr>
        <w:t>Second case: c</w:t>
      </w:r>
      <w:r w:rsidR="00032A2C">
        <w:rPr>
          <w:rFonts w:ascii="Calibri" w:hAnsi="Calibri"/>
          <w:szCs w:val="21"/>
        </w:rPr>
        <w:t xml:space="preserve">onsider a GPU as an </w:t>
      </w:r>
      <w:r>
        <w:rPr>
          <w:rFonts w:ascii="Calibri" w:hAnsi="Calibri"/>
          <w:szCs w:val="21"/>
        </w:rPr>
        <w:t xml:space="preserve">accelerator </w:t>
      </w:r>
      <w:r w:rsidR="00032A2C">
        <w:rPr>
          <w:rFonts w:ascii="Calibri" w:hAnsi="Calibri"/>
          <w:szCs w:val="21"/>
        </w:rPr>
        <w:t>performing a higher-level</w:t>
      </w:r>
      <w:r>
        <w:rPr>
          <w:rFonts w:ascii="Calibri" w:hAnsi="Calibri"/>
          <w:szCs w:val="21"/>
        </w:rPr>
        <w:t xml:space="preserve"> function e.g. mirroring</w:t>
      </w:r>
      <w:r w:rsidR="00032A2C">
        <w:rPr>
          <w:rFonts w:ascii="Calibri" w:hAnsi="Calibri"/>
          <w:szCs w:val="21"/>
        </w:rPr>
        <w:t xml:space="preserve">. The GPU should be </w:t>
      </w:r>
      <w:r>
        <w:rPr>
          <w:rFonts w:ascii="Calibri" w:hAnsi="Calibri"/>
          <w:szCs w:val="21"/>
        </w:rPr>
        <w:t>able to use libfabric</w:t>
      </w:r>
      <w:r w:rsidR="00032A2C">
        <w:rPr>
          <w:rFonts w:ascii="Calibri" w:hAnsi="Calibri"/>
          <w:szCs w:val="21"/>
        </w:rPr>
        <w:t xml:space="preserve"> to execute its higher-level function</w:t>
      </w:r>
      <w:r>
        <w:rPr>
          <w:rFonts w:ascii="Calibri" w:hAnsi="Calibri"/>
          <w:szCs w:val="21"/>
        </w:rPr>
        <w:t xml:space="preserve"> just like any other ‘application’.</w:t>
      </w:r>
      <w:r w:rsidR="00B96BDE">
        <w:rPr>
          <w:rFonts w:ascii="Calibri" w:hAnsi="Calibri"/>
          <w:szCs w:val="21"/>
        </w:rPr>
        <w:t xml:space="preserve"> </w:t>
      </w:r>
    </w:p>
    <w:p w:rsidR="00B96BDE" w:rsidRDefault="00B96BDE" w:rsidP="005B2662">
      <w:pPr>
        <w:spacing w:after="0"/>
        <w:rPr>
          <w:rFonts w:ascii="Calibri" w:hAnsi="Calibri"/>
          <w:szCs w:val="21"/>
        </w:rPr>
      </w:pPr>
      <w:r>
        <w:rPr>
          <w:rFonts w:ascii="Calibri" w:hAnsi="Calibri"/>
          <w:szCs w:val="21"/>
        </w:rPr>
        <w:t>What is the scope of libfabric w.r.t. a GPU?</w:t>
      </w:r>
    </w:p>
    <w:p w:rsidR="00B96BDE" w:rsidRDefault="00B96BDE" w:rsidP="005B2662">
      <w:pPr>
        <w:spacing w:after="0"/>
        <w:rPr>
          <w:rFonts w:ascii="Calibri" w:hAnsi="Calibri"/>
          <w:szCs w:val="21"/>
        </w:rPr>
      </w:pPr>
      <w:r>
        <w:rPr>
          <w:rFonts w:ascii="Calibri" w:hAnsi="Calibri"/>
          <w:szCs w:val="21"/>
        </w:rPr>
        <w:t>Three cases:</w:t>
      </w:r>
    </w:p>
    <w:p w:rsidR="00B96BDE" w:rsidRDefault="00B96BDE" w:rsidP="00B96BDE">
      <w:pPr>
        <w:pStyle w:val="ListParagraph"/>
        <w:numPr>
          <w:ilvl w:val="0"/>
          <w:numId w:val="40"/>
        </w:numPr>
        <w:spacing w:after="0"/>
        <w:rPr>
          <w:rFonts w:ascii="Calibri" w:hAnsi="Calibri"/>
          <w:szCs w:val="21"/>
        </w:rPr>
      </w:pPr>
      <w:r>
        <w:rPr>
          <w:rFonts w:ascii="Calibri" w:hAnsi="Calibri"/>
          <w:szCs w:val="21"/>
        </w:rPr>
        <w:t>An operation launched by a host CPU targeting a GPU for data transfer, and</w:t>
      </w:r>
    </w:p>
    <w:p w:rsidR="00B96BDE" w:rsidRDefault="00B96BDE" w:rsidP="00B96BDE">
      <w:pPr>
        <w:pStyle w:val="ListParagraph"/>
        <w:numPr>
          <w:ilvl w:val="0"/>
          <w:numId w:val="40"/>
        </w:numPr>
        <w:spacing w:after="0"/>
        <w:rPr>
          <w:rFonts w:ascii="Calibri" w:hAnsi="Calibri"/>
          <w:szCs w:val="21"/>
        </w:rPr>
      </w:pPr>
      <w:r>
        <w:rPr>
          <w:rFonts w:ascii="Calibri" w:hAnsi="Calibri"/>
          <w:szCs w:val="21"/>
        </w:rPr>
        <w:t>An operation launched by the GPU itself where GPU memory is the target, and</w:t>
      </w:r>
    </w:p>
    <w:p w:rsidR="00B96BDE" w:rsidRDefault="00B96BDE" w:rsidP="00B96BDE">
      <w:pPr>
        <w:pStyle w:val="ListParagraph"/>
        <w:numPr>
          <w:ilvl w:val="0"/>
          <w:numId w:val="40"/>
        </w:numPr>
        <w:spacing w:after="0"/>
        <w:rPr>
          <w:rFonts w:ascii="Calibri" w:hAnsi="Calibri"/>
          <w:szCs w:val="21"/>
        </w:rPr>
      </w:pPr>
      <w:r>
        <w:rPr>
          <w:rFonts w:ascii="Calibri" w:hAnsi="Calibri"/>
          <w:szCs w:val="21"/>
        </w:rPr>
        <w:t>An operation launched by the GPU where host memory is the target.</w:t>
      </w:r>
    </w:p>
    <w:p w:rsidR="005B2662" w:rsidRDefault="00B96BDE" w:rsidP="005B2662">
      <w:pPr>
        <w:spacing w:after="0"/>
        <w:rPr>
          <w:rFonts w:ascii="Calibri" w:hAnsi="Calibri"/>
          <w:szCs w:val="21"/>
        </w:rPr>
      </w:pPr>
      <w:r>
        <w:rPr>
          <w:rFonts w:ascii="Calibri" w:hAnsi="Calibri"/>
          <w:szCs w:val="21"/>
        </w:rPr>
        <w:t>Is there a requirement (limitation) that the target address space be memory-mapped into the process’ memory space?</w:t>
      </w:r>
    </w:p>
    <w:p w:rsidR="00B96BDE" w:rsidRDefault="00B96BDE" w:rsidP="005B2662">
      <w:pPr>
        <w:spacing w:after="0"/>
        <w:rPr>
          <w:rFonts w:ascii="Calibri" w:hAnsi="Calibri"/>
          <w:szCs w:val="21"/>
        </w:rPr>
      </w:pPr>
    </w:p>
    <w:p w:rsidR="00B96BDE" w:rsidRDefault="00B96BDE" w:rsidP="005B2662">
      <w:pPr>
        <w:spacing w:after="0"/>
        <w:rPr>
          <w:rFonts w:ascii="Calibri" w:hAnsi="Calibri"/>
          <w:b/>
          <w:szCs w:val="21"/>
        </w:rPr>
      </w:pPr>
      <w:r>
        <w:rPr>
          <w:rFonts w:ascii="Calibri" w:hAnsi="Calibri"/>
          <w:b/>
          <w:szCs w:val="21"/>
        </w:rPr>
        <w:t>“Hook Provider” in libfabric is a layer on top of a provider that allows e.g. the collection of debug or performance data</w:t>
      </w:r>
    </w:p>
    <w:p w:rsidR="00B96BDE" w:rsidRDefault="00B96BDE" w:rsidP="005B2662">
      <w:pPr>
        <w:spacing w:after="0"/>
        <w:rPr>
          <w:rFonts w:ascii="Calibri" w:hAnsi="Calibri"/>
          <w:szCs w:val="21"/>
        </w:rPr>
      </w:pPr>
      <w:r>
        <w:rPr>
          <w:rFonts w:ascii="Calibri" w:hAnsi="Calibri"/>
          <w:szCs w:val="21"/>
        </w:rPr>
        <w:t>Request to have more than one hook installed at a time?</w:t>
      </w:r>
    </w:p>
    <w:p w:rsidR="00B96BDE" w:rsidRDefault="00B96BDE" w:rsidP="005B2662">
      <w:pPr>
        <w:spacing w:after="0"/>
        <w:rPr>
          <w:rFonts w:ascii="Calibri" w:hAnsi="Calibri"/>
          <w:szCs w:val="21"/>
        </w:rPr>
      </w:pPr>
      <w:r>
        <w:rPr>
          <w:rFonts w:ascii="Calibri" w:hAnsi="Calibri"/>
          <w:szCs w:val="21"/>
        </w:rPr>
        <w:t>Is there a mechanism whereby an application can discover what hooks are available?  Can the hooking capability be exposed to an application?</w:t>
      </w:r>
    </w:p>
    <w:p w:rsidR="00B96BDE" w:rsidRDefault="00B96BDE" w:rsidP="005B2662">
      <w:pPr>
        <w:spacing w:after="0"/>
        <w:rPr>
          <w:rFonts w:ascii="Calibri" w:hAnsi="Calibri"/>
          <w:szCs w:val="21"/>
        </w:rPr>
      </w:pPr>
      <w:r>
        <w:rPr>
          <w:rFonts w:ascii="Calibri" w:hAnsi="Calibri"/>
          <w:szCs w:val="21"/>
        </w:rPr>
        <w:lastRenderedPageBreak/>
        <w:t>Originally, hooks were intended to support the developer.  But making them accessible to an application may enable new uses for them.</w:t>
      </w:r>
      <w:r w:rsidR="00DD1AEA">
        <w:rPr>
          <w:rFonts w:ascii="Calibri" w:hAnsi="Calibri"/>
          <w:szCs w:val="21"/>
        </w:rPr>
        <w:t xml:space="preserve">  At the moment, hooks are transparent to the application, they are enabled via an environment variable.</w:t>
      </w:r>
    </w:p>
    <w:p w:rsidR="00DD1AEA" w:rsidRDefault="00DD1AEA" w:rsidP="005B2662">
      <w:pPr>
        <w:spacing w:after="0"/>
        <w:rPr>
          <w:rFonts w:ascii="Calibri" w:hAnsi="Calibri"/>
          <w:szCs w:val="21"/>
        </w:rPr>
      </w:pPr>
      <w:r>
        <w:rPr>
          <w:rFonts w:ascii="Calibri" w:hAnsi="Calibri"/>
          <w:szCs w:val="21"/>
        </w:rPr>
        <w:t>To do this, should hooks be looked at as a new kind of utility provider?  Should they be looked at as an extended capability of an existing provider (including a utility provider)?</w:t>
      </w:r>
    </w:p>
    <w:p w:rsidR="00DD1AEA" w:rsidRDefault="00DD1AEA" w:rsidP="005B2662">
      <w:pPr>
        <w:spacing w:after="0"/>
        <w:rPr>
          <w:rFonts w:ascii="Calibri" w:hAnsi="Calibri"/>
          <w:szCs w:val="21"/>
        </w:rPr>
      </w:pPr>
      <w:r>
        <w:rPr>
          <w:rFonts w:ascii="Calibri" w:hAnsi="Calibri"/>
          <w:szCs w:val="21"/>
        </w:rPr>
        <w:t>Consider the idea of a ‘hook registration’ API, allowing a hook to register itself, exposing the hooks outside of libfabric.</w:t>
      </w:r>
      <w:r w:rsidR="00032A2C">
        <w:rPr>
          <w:rFonts w:ascii="Calibri" w:hAnsi="Calibri"/>
          <w:szCs w:val="21"/>
        </w:rPr>
        <w:t xml:space="preserve">  This would also enable the development of additional ‘custom’ hooks.</w:t>
      </w:r>
    </w:p>
    <w:p w:rsidR="00B96BDE" w:rsidRPr="00B96BDE" w:rsidRDefault="00B96BDE" w:rsidP="005B2662">
      <w:pPr>
        <w:spacing w:after="0"/>
        <w:rPr>
          <w:rFonts w:ascii="Calibri" w:hAnsi="Calibri"/>
          <w:szCs w:val="21"/>
        </w:rPr>
      </w:pPr>
    </w:p>
    <w:p w:rsidR="008E5A92" w:rsidRDefault="008E5A92" w:rsidP="00EC01B1">
      <w:pPr>
        <w:spacing w:after="0"/>
        <w:rPr>
          <w:rFonts w:ascii="Calibri" w:hAnsi="Calibri"/>
          <w:b/>
          <w:szCs w:val="21"/>
        </w:rPr>
      </w:pPr>
    </w:p>
    <w:p w:rsidR="00EC01B1" w:rsidRDefault="00EC01B1" w:rsidP="00EC01B1">
      <w:pPr>
        <w:spacing w:after="0"/>
        <w:rPr>
          <w:rFonts w:ascii="Calibri" w:hAnsi="Calibri"/>
          <w:b/>
          <w:szCs w:val="21"/>
        </w:rPr>
      </w:pPr>
      <w:r>
        <w:rPr>
          <w:rFonts w:ascii="Calibri" w:hAnsi="Calibri"/>
          <w:b/>
          <w:szCs w:val="21"/>
        </w:rPr>
        <w:t>Next meeting</w:t>
      </w:r>
    </w:p>
    <w:p w:rsidR="00C85D5A" w:rsidRDefault="00073A4B" w:rsidP="00EC01B1">
      <w:pPr>
        <w:spacing w:after="0"/>
        <w:rPr>
          <w:rFonts w:ascii="Calibri" w:hAnsi="Calibri"/>
          <w:szCs w:val="21"/>
        </w:rPr>
      </w:pPr>
      <w:r>
        <w:rPr>
          <w:rFonts w:ascii="Calibri" w:hAnsi="Calibri"/>
          <w:szCs w:val="21"/>
        </w:rPr>
        <w:t xml:space="preserve">Tuesday, </w:t>
      </w:r>
      <w:r w:rsidR="00B96BDE">
        <w:rPr>
          <w:rFonts w:ascii="Calibri" w:hAnsi="Calibri"/>
          <w:szCs w:val="21"/>
        </w:rPr>
        <w:t xml:space="preserve">October 23, </w:t>
      </w:r>
      <w:r w:rsidR="00C85D5A">
        <w:rPr>
          <w:rFonts w:ascii="Calibri" w:hAnsi="Calibri"/>
          <w:szCs w:val="21"/>
        </w:rPr>
        <w:t>2018</w:t>
      </w:r>
    </w:p>
    <w:p w:rsidR="00032A2C" w:rsidRDefault="00032A2C" w:rsidP="00EC01B1">
      <w:pPr>
        <w:spacing w:after="0"/>
        <w:rPr>
          <w:rFonts w:ascii="Calibri" w:hAnsi="Calibri"/>
          <w:szCs w:val="21"/>
        </w:rPr>
      </w:pPr>
      <w:r>
        <w:rPr>
          <w:rFonts w:ascii="Calibri" w:hAnsi="Calibri"/>
          <w:szCs w:val="21"/>
        </w:rPr>
        <w:t>9:00 – 10:00AM PST</w:t>
      </w:r>
    </w:p>
    <w:p w:rsidR="003869E5" w:rsidRPr="003869E5" w:rsidRDefault="003869E5" w:rsidP="00EC01B1">
      <w:pPr>
        <w:pStyle w:val="ListParagraph"/>
        <w:spacing w:after="0"/>
        <w:rPr>
          <w:rFonts w:ascii="Calibri" w:hAnsi="Calibri"/>
          <w:b/>
          <w:szCs w:val="21"/>
        </w:rPr>
      </w:pPr>
    </w:p>
    <w:p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tbl>
      <w:tblPr>
        <w:tblW w:w="5000" w:type="pct"/>
        <w:tblCellSpacing w:w="15" w:type="dxa"/>
        <w:tblLook w:val="04A0" w:firstRow="1" w:lastRow="0" w:firstColumn="1" w:lastColumn="0" w:noHBand="0" w:noVBand="1"/>
      </w:tblPr>
      <w:tblGrid>
        <w:gridCol w:w="9360"/>
      </w:tblGrid>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4D4D4D"/>
                <w:sz w:val="24"/>
                <w:szCs w:val="24"/>
              </w:rPr>
            </w:pPr>
            <w:r>
              <w:rPr>
                <w:rFonts w:ascii="Arial" w:eastAsia="Times New Roman" w:hAnsi="Arial" w:cs="Arial"/>
                <w:b/>
                <w:bCs/>
                <w:color w:val="4D4D4D"/>
                <w:sz w:val="24"/>
                <w:szCs w:val="24"/>
              </w:rPr>
              <w:t>Every 2 week OFIWG/libfabric meeting (2018)-20181009 1610-1</w:t>
            </w:r>
          </w:p>
        </w:tc>
      </w:tr>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Tuesday, October 9, 2018</w:t>
            </w:r>
          </w:p>
        </w:tc>
      </w:tr>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12:10 pm  |  Eastern Daylight Time (New York, GMT-04:00)</w:t>
            </w:r>
          </w:p>
        </w:tc>
      </w:tr>
    </w:tbl>
    <w:p w:rsidR="00DC54F3" w:rsidRDefault="00DC54F3" w:rsidP="00DC54F3">
      <w:pPr>
        <w:framePr w:hSpace="36" w:wrap="around" w:vAnchor="text" w:hAnchor="text" w:y="1"/>
        <w:spacing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DC54F3" w:rsidTr="00DC54F3">
        <w:trPr>
          <w:trHeight w:val="300"/>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bookmarkStart w:id="0" w:name="_GoBack"/>
            <w:bookmarkEnd w:id="0"/>
          </w:p>
        </w:tc>
      </w:tr>
    </w:tbl>
    <w:p w:rsidR="00DC54F3" w:rsidRDefault="00DC54F3" w:rsidP="00DC54F3">
      <w:pPr>
        <w:framePr w:hSpace="36" w:wrap="around" w:vAnchor="text" w:hAnchor="text" w:y="1"/>
        <w:spacing w:line="300" w:lineRule="atLeast"/>
        <w:rPr>
          <w:rFonts w:ascii="Arial" w:eastAsia="Times New Roman" w:hAnsi="Arial" w:cs="Arial"/>
          <w:vanish/>
          <w:color w:val="666666"/>
          <w:sz w:val="23"/>
          <w:szCs w:val="23"/>
        </w:rPr>
      </w:pPr>
    </w:p>
    <w:tbl>
      <w:tblPr>
        <w:tblW w:w="0" w:type="auto"/>
        <w:tblCellSpacing w:w="15" w:type="dxa"/>
        <w:tblLook w:val="04A0" w:firstRow="1" w:lastRow="0" w:firstColumn="1" w:lastColumn="0" w:noHBand="0" w:noVBand="1"/>
      </w:tblPr>
      <w:tblGrid>
        <w:gridCol w:w="3357"/>
        <w:gridCol w:w="81"/>
      </w:tblGrid>
      <w:tr w:rsidR="00DC54F3" w:rsidTr="00DC54F3">
        <w:trPr>
          <w:tblCellSpacing w:w="15" w:type="dxa"/>
        </w:trPr>
        <w:tc>
          <w:tcPr>
            <w:tcW w:w="0" w:type="auto"/>
            <w:gridSpan w:val="2"/>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00AFF9"/>
                <w:sz w:val="24"/>
                <w:szCs w:val="24"/>
              </w:rPr>
            </w:pPr>
            <w:hyperlink r:id="rId6" w:history="1">
              <w:r>
                <w:rPr>
                  <w:rStyle w:val="Hyperlink"/>
                  <w:rFonts w:ascii="Arial" w:eastAsia="Times New Roman" w:hAnsi="Arial" w:cs="Arial"/>
                  <w:b/>
                  <w:bCs/>
                  <w:color w:val="00AFF9"/>
                  <w:sz w:val="24"/>
                  <w:szCs w:val="24"/>
                </w:rPr>
                <w:t>Play recording</w:t>
              </w:r>
            </w:hyperlink>
            <w:r>
              <w:rPr>
                <w:rStyle w:val="apple-converted-space"/>
                <w:rFonts w:ascii="Arial" w:eastAsia="Times New Roman" w:hAnsi="Arial" w:cs="Arial"/>
                <w:color w:val="666666"/>
                <w:sz w:val="23"/>
                <w:szCs w:val="23"/>
              </w:rPr>
              <w:t> </w:t>
            </w:r>
            <w:r>
              <w:rPr>
                <w:rFonts w:ascii="Arial" w:eastAsia="Times New Roman" w:hAnsi="Arial" w:cs="Arial"/>
                <w:color w:val="666666"/>
                <w:sz w:val="23"/>
                <w:szCs w:val="23"/>
              </w:rPr>
              <w:t>(39 min 39 sec)</w:t>
            </w:r>
          </w:p>
        </w:tc>
      </w:tr>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Recording password: xEuC9dvS</w:t>
            </w:r>
          </w:p>
        </w:tc>
        <w:tc>
          <w:tcPr>
            <w:tcW w:w="0" w:type="auto"/>
            <w:tcMar>
              <w:top w:w="15" w:type="dxa"/>
              <w:left w:w="15" w:type="dxa"/>
              <w:bottom w:w="15" w:type="dxa"/>
              <w:right w:w="15" w:type="dxa"/>
            </w:tcMar>
            <w:vAlign w:val="center"/>
            <w:hideMark/>
          </w:tcPr>
          <w:p w:rsidR="00DC54F3" w:rsidRDefault="00DC54F3" w:rsidP="00DC54F3">
            <w:pPr>
              <w:framePr w:wrap="auto" w:hAnchor="text" w:y="1"/>
              <w:rPr>
                <w:rFonts w:ascii="Arial" w:eastAsia="Times New Roman" w:hAnsi="Arial" w:cs="Arial"/>
                <w:color w:val="666666"/>
                <w:sz w:val="23"/>
                <w:szCs w:val="23"/>
              </w:rPr>
            </w:pPr>
          </w:p>
        </w:tc>
      </w:tr>
    </w:tbl>
    <w:p w:rsidR="00DC54F3" w:rsidRDefault="00DC54F3" w:rsidP="00DC54F3">
      <w:pPr>
        <w:framePr w:hSpace="36" w:wrap="around" w:vAnchor="text" w:hAnchor="text" w:y="1"/>
        <w:spacing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DC54F3" w:rsidTr="00DC54F3">
        <w:trPr>
          <w:trHeight w:val="150"/>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150" w:lineRule="atLeast"/>
              <w:rPr>
                <w:rFonts w:ascii="Arial" w:eastAsia="Times New Roman" w:hAnsi="Arial" w:cs="Arial"/>
                <w:color w:val="666666"/>
                <w:sz w:val="23"/>
                <w:szCs w:val="23"/>
              </w:rPr>
            </w:pPr>
            <w:r>
              <w:rPr>
                <w:rFonts w:ascii="Arial" w:eastAsia="Times New Roman" w:hAnsi="Arial" w:cs="Arial"/>
                <w:color w:val="666666"/>
                <w:sz w:val="23"/>
                <w:szCs w:val="23"/>
              </w:rPr>
              <w:t> </w:t>
            </w:r>
          </w:p>
        </w:tc>
      </w:tr>
    </w:tbl>
    <w:p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7" w:history="1">
        <w:r w:rsidR="0080576C" w:rsidRPr="0011322C">
          <w:rPr>
            <w:rStyle w:val="Hyperlink"/>
          </w:rPr>
          <w:t>https://openfabrics.org/index.php/ofa-calendar.html</w:t>
        </w:r>
      </w:hyperlink>
      <w:r w:rsidR="0080576C">
        <w:t xml:space="preserve"> </w:t>
      </w: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D065C1" w:rsidRDefault="00D065C1" w:rsidP="005E4CC3">
      <w:pPr>
        <w:spacing w:after="0"/>
        <w:rPr>
          <w:rStyle w:val="Hyperlink"/>
          <w:b/>
          <w:color w:val="auto"/>
          <w:u w:val="none"/>
        </w:rPr>
      </w:pPr>
    </w:p>
    <w:p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07B92"/>
    <w:multiLevelType w:val="hybridMultilevel"/>
    <w:tmpl w:val="0F06B008"/>
    <w:lvl w:ilvl="0" w:tplc="9E384B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594F"/>
    <w:multiLevelType w:val="hybridMultilevel"/>
    <w:tmpl w:val="7FC2975A"/>
    <w:lvl w:ilvl="0" w:tplc="591CE1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6173CF"/>
    <w:multiLevelType w:val="hybridMultilevel"/>
    <w:tmpl w:val="B4468E50"/>
    <w:lvl w:ilvl="0" w:tplc="F474A97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27E48"/>
    <w:multiLevelType w:val="hybridMultilevel"/>
    <w:tmpl w:val="B158121C"/>
    <w:lvl w:ilvl="0" w:tplc="E7261E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944AA"/>
    <w:multiLevelType w:val="hybridMultilevel"/>
    <w:tmpl w:val="50C894AE"/>
    <w:lvl w:ilvl="0" w:tplc="1D40A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91671"/>
    <w:multiLevelType w:val="hybridMultilevel"/>
    <w:tmpl w:val="2D32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52087"/>
    <w:multiLevelType w:val="hybridMultilevel"/>
    <w:tmpl w:val="4C2C8420"/>
    <w:lvl w:ilvl="0" w:tplc="3BDCF310">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E30700"/>
    <w:multiLevelType w:val="hybridMultilevel"/>
    <w:tmpl w:val="9A02B9DA"/>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4E9D"/>
    <w:multiLevelType w:val="hybridMultilevel"/>
    <w:tmpl w:val="86607522"/>
    <w:lvl w:ilvl="0" w:tplc="88CC8C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44F66"/>
    <w:multiLevelType w:val="hybridMultilevel"/>
    <w:tmpl w:val="C27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60FA1"/>
    <w:multiLevelType w:val="hybridMultilevel"/>
    <w:tmpl w:val="2A90574A"/>
    <w:lvl w:ilvl="0" w:tplc="36BE8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8375E"/>
    <w:multiLevelType w:val="hybridMultilevel"/>
    <w:tmpl w:val="31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81E3E"/>
    <w:multiLevelType w:val="hybridMultilevel"/>
    <w:tmpl w:val="E8F82CBE"/>
    <w:lvl w:ilvl="0" w:tplc="474468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4"/>
  </w:num>
  <w:num w:numId="4">
    <w:abstractNumId w:val="2"/>
  </w:num>
  <w:num w:numId="5">
    <w:abstractNumId w:val="20"/>
  </w:num>
  <w:num w:numId="6">
    <w:abstractNumId w:val="12"/>
  </w:num>
  <w:num w:numId="7">
    <w:abstractNumId w:val="33"/>
  </w:num>
  <w:num w:numId="8">
    <w:abstractNumId w:val="35"/>
  </w:num>
  <w:num w:numId="9">
    <w:abstractNumId w:val="27"/>
  </w:num>
  <w:num w:numId="10">
    <w:abstractNumId w:val="7"/>
  </w:num>
  <w:num w:numId="11">
    <w:abstractNumId w:val="22"/>
  </w:num>
  <w:num w:numId="12">
    <w:abstractNumId w:val="35"/>
  </w:num>
  <w:num w:numId="13">
    <w:abstractNumId w:val="21"/>
  </w:num>
  <w:num w:numId="14">
    <w:abstractNumId w:val="1"/>
  </w:num>
  <w:num w:numId="15">
    <w:abstractNumId w:val="0"/>
  </w:num>
  <w:num w:numId="16">
    <w:abstractNumId w:val="9"/>
  </w:num>
  <w:num w:numId="17">
    <w:abstractNumId w:val="4"/>
  </w:num>
  <w:num w:numId="18">
    <w:abstractNumId w:val="26"/>
  </w:num>
  <w:num w:numId="19">
    <w:abstractNumId w:val="38"/>
  </w:num>
  <w:num w:numId="20">
    <w:abstractNumId w:val="24"/>
  </w:num>
  <w:num w:numId="21">
    <w:abstractNumId w:val="18"/>
  </w:num>
  <w:num w:numId="22">
    <w:abstractNumId w:val="11"/>
  </w:num>
  <w:num w:numId="23">
    <w:abstractNumId w:val="13"/>
  </w:num>
  <w:num w:numId="24">
    <w:abstractNumId w:val="3"/>
  </w:num>
  <w:num w:numId="25">
    <w:abstractNumId w:val="15"/>
  </w:num>
  <w:num w:numId="26">
    <w:abstractNumId w:val="8"/>
  </w:num>
  <w:num w:numId="27">
    <w:abstractNumId w:val="25"/>
  </w:num>
  <w:num w:numId="28">
    <w:abstractNumId w:val="19"/>
  </w:num>
  <w:num w:numId="29">
    <w:abstractNumId w:val="28"/>
  </w:num>
  <w:num w:numId="30">
    <w:abstractNumId w:val="10"/>
  </w:num>
  <w:num w:numId="31">
    <w:abstractNumId w:val="16"/>
  </w:num>
  <w:num w:numId="32">
    <w:abstractNumId w:val="29"/>
  </w:num>
  <w:num w:numId="33">
    <w:abstractNumId w:val="1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7"/>
  </w:num>
  <w:num w:numId="37">
    <w:abstractNumId w:val="5"/>
  </w:num>
  <w:num w:numId="38">
    <w:abstractNumId w:val="6"/>
  </w:num>
  <w:num w:numId="39">
    <w:abstractNumId w:val="3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0D2"/>
    <w:rsid w:val="000253B9"/>
    <w:rsid w:val="00027A5C"/>
    <w:rsid w:val="00032A2C"/>
    <w:rsid w:val="00035132"/>
    <w:rsid w:val="00035E65"/>
    <w:rsid w:val="00037453"/>
    <w:rsid w:val="00040C5D"/>
    <w:rsid w:val="00045052"/>
    <w:rsid w:val="00046AA5"/>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94067"/>
    <w:rsid w:val="001940B4"/>
    <w:rsid w:val="00197796"/>
    <w:rsid w:val="001A00EE"/>
    <w:rsid w:val="001A1D79"/>
    <w:rsid w:val="001A2C5C"/>
    <w:rsid w:val="001A519F"/>
    <w:rsid w:val="001A74B1"/>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7928"/>
    <w:rsid w:val="002828EB"/>
    <w:rsid w:val="00282C19"/>
    <w:rsid w:val="002845A8"/>
    <w:rsid w:val="00284927"/>
    <w:rsid w:val="00285CE7"/>
    <w:rsid w:val="00287EE3"/>
    <w:rsid w:val="0029249A"/>
    <w:rsid w:val="0029406B"/>
    <w:rsid w:val="00295100"/>
    <w:rsid w:val="002A3C8E"/>
    <w:rsid w:val="002A54B4"/>
    <w:rsid w:val="002B023B"/>
    <w:rsid w:val="002B53CC"/>
    <w:rsid w:val="002B5D18"/>
    <w:rsid w:val="002C0F00"/>
    <w:rsid w:val="002C4112"/>
    <w:rsid w:val="002C4EF3"/>
    <w:rsid w:val="002C7CEA"/>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365AE"/>
    <w:rsid w:val="00337115"/>
    <w:rsid w:val="003373AA"/>
    <w:rsid w:val="003502BF"/>
    <w:rsid w:val="00354212"/>
    <w:rsid w:val="003546D3"/>
    <w:rsid w:val="003560E2"/>
    <w:rsid w:val="00356658"/>
    <w:rsid w:val="00361929"/>
    <w:rsid w:val="0037017B"/>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60185"/>
    <w:rsid w:val="00460CBC"/>
    <w:rsid w:val="00461344"/>
    <w:rsid w:val="00461C32"/>
    <w:rsid w:val="004635FC"/>
    <w:rsid w:val="00466485"/>
    <w:rsid w:val="004672FD"/>
    <w:rsid w:val="00471160"/>
    <w:rsid w:val="0047128E"/>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53F8"/>
    <w:rsid w:val="005A54E3"/>
    <w:rsid w:val="005A7F44"/>
    <w:rsid w:val="005B040B"/>
    <w:rsid w:val="005B08EB"/>
    <w:rsid w:val="005B2662"/>
    <w:rsid w:val="005B46AE"/>
    <w:rsid w:val="005B4B40"/>
    <w:rsid w:val="005B4E4C"/>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336E"/>
    <w:rsid w:val="006C4788"/>
    <w:rsid w:val="006C48EE"/>
    <w:rsid w:val="006C540D"/>
    <w:rsid w:val="006D0EC5"/>
    <w:rsid w:val="006D19EB"/>
    <w:rsid w:val="006D31AC"/>
    <w:rsid w:val="006D36E1"/>
    <w:rsid w:val="006D5471"/>
    <w:rsid w:val="006E1644"/>
    <w:rsid w:val="006E323C"/>
    <w:rsid w:val="006E7475"/>
    <w:rsid w:val="006F0459"/>
    <w:rsid w:val="006F0C70"/>
    <w:rsid w:val="006F32EF"/>
    <w:rsid w:val="006F37D2"/>
    <w:rsid w:val="006F41A0"/>
    <w:rsid w:val="006F67CB"/>
    <w:rsid w:val="006F6C86"/>
    <w:rsid w:val="0070101E"/>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A4F"/>
    <w:rsid w:val="00757BB6"/>
    <w:rsid w:val="00763373"/>
    <w:rsid w:val="00774A71"/>
    <w:rsid w:val="0077566A"/>
    <w:rsid w:val="00780333"/>
    <w:rsid w:val="0078478E"/>
    <w:rsid w:val="00785D2C"/>
    <w:rsid w:val="007866A7"/>
    <w:rsid w:val="00787D0D"/>
    <w:rsid w:val="00790B74"/>
    <w:rsid w:val="00793A5F"/>
    <w:rsid w:val="00794ADE"/>
    <w:rsid w:val="00795F50"/>
    <w:rsid w:val="007A0473"/>
    <w:rsid w:val="007A1F0B"/>
    <w:rsid w:val="007A216A"/>
    <w:rsid w:val="007A3741"/>
    <w:rsid w:val="007A4075"/>
    <w:rsid w:val="007A4510"/>
    <w:rsid w:val="007A5222"/>
    <w:rsid w:val="007B2445"/>
    <w:rsid w:val="007B481E"/>
    <w:rsid w:val="007B6E9D"/>
    <w:rsid w:val="007B7308"/>
    <w:rsid w:val="007C04C7"/>
    <w:rsid w:val="007C0E57"/>
    <w:rsid w:val="007C11A8"/>
    <w:rsid w:val="007C1EB3"/>
    <w:rsid w:val="007C280A"/>
    <w:rsid w:val="007C7283"/>
    <w:rsid w:val="007C79FF"/>
    <w:rsid w:val="007D031D"/>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C7973"/>
    <w:rsid w:val="008D5439"/>
    <w:rsid w:val="008E355F"/>
    <w:rsid w:val="008E5A92"/>
    <w:rsid w:val="008E6D76"/>
    <w:rsid w:val="008F231A"/>
    <w:rsid w:val="008F248F"/>
    <w:rsid w:val="008F555F"/>
    <w:rsid w:val="009004C7"/>
    <w:rsid w:val="00904D87"/>
    <w:rsid w:val="00905869"/>
    <w:rsid w:val="0090665B"/>
    <w:rsid w:val="00911823"/>
    <w:rsid w:val="00915ABE"/>
    <w:rsid w:val="00916510"/>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54D3"/>
    <w:rsid w:val="00974D1B"/>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D22BA"/>
    <w:rsid w:val="009D5887"/>
    <w:rsid w:val="009F02FB"/>
    <w:rsid w:val="009F0662"/>
    <w:rsid w:val="009F276D"/>
    <w:rsid w:val="009F41CE"/>
    <w:rsid w:val="009F5A7B"/>
    <w:rsid w:val="00A00389"/>
    <w:rsid w:val="00A01613"/>
    <w:rsid w:val="00A02431"/>
    <w:rsid w:val="00A06478"/>
    <w:rsid w:val="00A11493"/>
    <w:rsid w:val="00A14F22"/>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A2C62"/>
    <w:rsid w:val="00AA2DD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307B3"/>
    <w:rsid w:val="00B33AD7"/>
    <w:rsid w:val="00B35E22"/>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BDE"/>
    <w:rsid w:val="00BA07BD"/>
    <w:rsid w:val="00BA256A"/>
    <w:rsid w:val="00BA5D0E"/>
    <w:rsid w:val="00BB050F"/>
    <w:rsid w:val="00BB50D5"/>
    <w:rsid w:val="00BB5E1F"/>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2393"/>
    <w:rsid w:val="00ED3D8C"/>
    <w:rsid w:val="00ED4A2A"/>
    <w:rsid w:val="00EE0A94"/>
    <w:rsid w:val="00EE71B0"/>
    <w:rsid w:val="00EF226F"/>
    <w:rsid w:val="00EF322C"/>
    <w:rsid w:val="00EF4869"/>
    <w:rsid w:val="00EF7DBF"/>
    <w:rsid w:val="00F110B0"/>
    <w:rsid w:val="00F139CC"/>
    <w:rsid w:val="00F178CC"/>
    <w:rsid w:val="00F20E15"/>
    <w:rsid w:val="00F23421"/>
    <w:rsid w:val="00F23868"/>
    <w:rsid w:val="00F268D4"/>
    <w:rsid w:val="00F276D2"/>
    <w:rsid w:val="00F3123A"/>
    <w:rsid w:val="00F333D6"/>
    <w:rsid w:val="00F33F16"/>
    <w:rsid w:val="00F35A6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B1E51"/>
    <w:rsid w:val="00FB2689"/>
    <w:rsid w:val="00FB26B0"/>
    <w:rsid w:val="00FB2F02"/>
    <w:rsid w:val="00FB3453"/>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E648"/>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3" Type="http://schemas.openxmlformats.org/officeDocument/2006/relationships/styles" Target="styles.xml"/><Relationship Id="rId7" Type="http://schemas.openxmlformats.org/officeDocument/2006/relationships/hyperlink" Target="https://openfabrics.org/index.php/ofa-calendar.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lsr.php?RCID=dc060b8e7b7e4f2f8517fa70ff3d109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fabrics.org/downloads/OFIWG" TargetMode="External"/><Relationship Id="rId4" Type="http://schemas.openxmlformats.org/officeDocument/2006/relationships/settings" Target="setting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5274-EA98-46ED-B98A-F8CBEA56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8266</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75</cp:revision>
  <dcterms:created xsi:type="dcterms:W3CDTF">2016-07-26T15:54:00Z</dcterms:created>
  <dcterms:modified xsi:type="dcterms:W3CDTF">2018-10-16T21:30:00Z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